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85" w:rsidRDefault="00587986">
      <w:pPr>
        <w:pStyle w:val="1"/>
        <w:shd w:val="clear" w:color="auto" w:fill="FFFFFF"/>
        <w:spacing w:before="0" w:beforeAutospacing="0" w:after="0" w:afterAutospacing="0" w:line="510" w:lineRule="atLeast"/>
        <w:jc w:val="center"/>
        <w:rPr>
          <w:rFonts w:ascii="方正小标宋简体" w:eastAsia="方正小标宋简体" w:hAnsi="Helvetica"/>
          <w:sz w:val="44"/>
          <w:szCs w:val="44"/>
        </w:rPr>
      </w:pPr>
      <w:r>
        <w:rPr>
          <w:rFonts w:ascii="方正小标宋简体" w:eastAsia="方正小标宋简体" w:hAnsi="Helvetica" w:hint="eastAsia"/>
          <w:sz w:val="44"/>
          <w:szCs w:val="44"/>
        </w:rPr>
        <w:t>合肥经济技术开发区</w:t>
      </w:r>
      <w:r w:rsidR="000640EA">
        <w:rPr>
          <w:rFonts w:ascii="方正小标宋简体" w:eastAsia="方正小标宋简体" w:hAnsi="Helvetica" w:hint="eastAsia"/>
          <w:sz w:val="44"/>
          <w:szCs w:val="44"/>
        </w:rPr>
        <w:t>“企业上云”</w:t>
      </w:r>
      <w:r w:rsidRPr="00587986">
        <w:rPr>
          <w:rFonts w:ascii="方正小标宋简体" w:eastAsia="方正小标宋简体" w:hAnsi="Helvetica" w:hint="eastAsia"/>
          <w:sz w:val="44"/>
          <w:szCs w:val="44"/>
        </w:rPr>
        <w:t>实施方案</w:t>
      </w:r>
    </w:p>
    <w:p w:rsidR="00723185" w:rsidRDefault="000640EA">
      <w:pPr>
        <w:jc w:val="center"/>
        <w:rPr>
          <w:rFonts w:ascii="黑体" w:eastAsia="黑体" w:hAnsi="黑体"/>
          <w:sz w:val="36"/>
          <w:szCs w:val="36"/>
        </w:rPr>
      </w:pPr>
      <w:r>
        <w:rPr>
          <w:rFonts w:ascii="黑体" w:eastAsia="黑体" w:hAnsi="黑体" w:hint="eastAsia"/>
          <w:sz w:val="36"/>
          <w:szCs w:val="36"/>
        </w:rPr>
        <w:t>（2018-2020年）</w:t>
      </w:r>
    </w:p>
    <w:p w:rsidR="00723185" w:rsidRDefault="00723185">
      <w:pPr>
        <w:spacing w:line="560" w:lineRule="exact"/>
        <w:rPr>
          <w:rFonts w:ascii="仿宋_GB2312" w:eastAsia="仿宋_GB2312"/>
          <w:sz w:val="32"/>
          <w:szCs w:val="32"/>
        </w:rPr>
      </w:pPr>
    </w:p>
    <w:p w:rsidR="00723185" w:rsidRDefault="000640EA">
      <w:pPr>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为贯彻落实《工业和信息化部关于印发</w:t>
      </w:r>
      <w:r>
        <w:rPr>
          <w:rFonts w:ascii="仿宋_GB2312" w:eastAsia="仿宋_GB2312" w:hAnsi="仿宋_GB2312" w:hint="eastAsia"/>
          <w:sz w:val="32"/>
          <w:szCs w:val="32"/>
        </w:rPr>
        <w:t>&lt;</w:t>
      </w:r>
      <w:r>
        <w:rPr>
          <w:rFonts w:ascii="仿宋_GB2312" w:eastAsia="仿宋_GB2312" w:hint="eastAsia"/>
          <w:sz w:val="32"/>
          <w:szCs w:val="32"/>
        </w:rPr>
        <w:t>云计算发展三年行动计划（2017-2019年）</w:t>
      </w:r>
      <w:r>
        <w:rPr>
          <w:rFonts w:ascii="仿宋_GB2312" w:eastAsia="仿宋_GB2312" w:hAnsi="仿宋_GB2312" w:hint="eastAsia"/>
          <w:sz w:val="32"/>
          <w:szCs w:val="32"/>
        </w:rPr>
        <w:t>&gt;</w:t>
      </w:r>
      <w:r>
        <w:rPr>
          <w:rFonts w:ascii="仿宋_GB2312" w:eastAsia="仿宋_GB2312" w:hint="eastAsia"/>
          <w:sz w:val="32"/>
          <w:szCs w:val="32"/>
        </w:rPr>
        <w:t>的通知》（工信部信软〔2017〕49号）、</w:t>
      </w:r>
      <w:r>
        <w:rPr>
          <w:rStyle w:val="a6"/>
          <w:rFonts w:ascii="仿宋_GB2312" w:eastAsia="仿宋_GB2312" w:hAnsi="仿宋_GB2312" w:cs="仿宋_GB2312" w:hint="eastAsia"/>
          <w:b w:val="0"/>
          <w:color w:val="222222"/>
          <w:sz w:val="32"/>
          <w:szCs w:val="32"/>
          <w:shd w:val="clear" w:color="auto" w:fill="FFFFFF"/>
        </w:rPr>
        <w:t>《安徽省人民政府关于深化“互联网+先进制造业”发展工业互联网的实施意见》（皖政</w:t>
      </w:r>
      <w:r>
        <w:rPr>
          <w:rStyle w:val="a6"/>
          <w:rFonts w:ascii="仿宋" w:eastAsia="仿宋" w:hAnsi="仿宋" w:cs="仿宋" w:hint="eastAsia"/>
          <w:b w:val="0"/>
          <w:color w:val="222222"/>
          <w:sz w:val="32"/>
          <w:szCs w:val="32"/>
          <w:shd w:val="clear" w:color="auto" w:fill="FFFFFF"/>
        </w:rPr>
        <w:t>〔</w:t>
      </w:r>
      <w:r>
        <w:rPr>
          <w:rStyle w:val="a6"/>
          <w:rFonts w:ascii="仿宋_GB2312" w:eastAsia="仿宋_GB2312" w:hAnsi="仿宋_GB2312" w:cs="仿宋_GB2312" w:hint="eastAsia"/>
          <w:b w:val="0"/>
          <w:color w:val="222222"/>
          <w:sz w:val="32"/>
          <w:szCs w:val="32"/>
          <w:shd w:val="clear" w:color="auto" w:fill="FFFFFF"/>
        </w:rPr>
        <w:t>2018</w:t>
      </w:r>
      <w:r>
        <w:rPr>
          <w:rStyle w:val="a6"/>
          <w:rFonts w:ascii="仿宋" w:eastAsia="仿宋" w:hAnsi="仿宋" w:cs="仿宋" w:hint="eastAsia"/>
          <w:b w:val="0"/>
          <w:color w:val="222222"/>
          <w:sz w:val="32"/>
          <w:szCs w:val="32"/>
          <w:shd w:val="clear" w:color="auto" w:fill="FFFFFF"/>
        </w:rPr>
        <w:t>〕</w:t>
      </w:r>
      <w:r>
        <w:rPr>
          <w:rStyle w:val="a6"/>
          <w:rFonts w:ascii="仿宋_GB2312" w:eastAsia="仿宋_GB2312" w:hAnsi="仿宋_GB2312" w:cs="仿宋_GB2312" w:hint="eastAsia"/>
          <w:b w:val="0"/>
          <w:color w:val="222222"/>
          <w:sz w:val="32"/>
          <w:szCs w:val="32"/>
          <w:shd w:val="clear" w:color="auto" w:fill="FFFFFF"/>
        </w:rPr>
        <w:t>32号）</w:t>
      </w:r>
      <w:r w:rsidR="00587986">
        <w:rPr>
          <w:rFonts w:ascii="仿宋_GB2312" w:eastAsia="仿宋_GB2312" w:hint="eastAsia"/>
          <w:sz w:val="32"/>
          <w:szCs w:val="32"/>
        </w:rPr>
        <w:t>、</w:t>
      </w:r>
      <w:r>
        <w:rPr>
          <w:rFonts w:ascii="仿宋_GB2312" w:eastAsia="仿宋_GB2312" w:hint="eastAsia"/>
          <w:sz w:val="32"/>
          <w:szCs w:val="32"/>
        </w:rPr>
        <w:t>《合肥市建设“中国制造2025”试点示范城市实施方案（2017-2019年）》（合发﹝2017﹞23号）</w:t>
      </w:r>
      <w:r w:rsidR="00587986">
        <w:rPr>
          <w:rFonts w:ascii="仿宋_GB2312" w:eastAsia="仿宋_GB2312" w:hint="eastAsia"/>
          <w:sz w:val="32"/>
          <w:szCs w:val="32"/>
        </w:rPr>
        <w:t>和</w:t>
      </w:r>
      <w:r w:rsidR="00587986" w:rsidRPr="00587986">
        <w:rPr>
          <w:rFonts w:ascii="仿宋_GB2312" w:eastAsia="仿宋_GB2312" w:hint="eastAsia"/>
          <w:sz w:val="32"/>
          <w:szCs w:val="32"/>
        </w:rPr>
        <w:t>《合肥市“万家企业上云”行动计划（2018-2020年）》</w:t>
      </w:r>
      <w:r w:rsidR="00587986">
        <w:rPr>
          <w:rFonts w:ascii="仿宋_GB2312" w:eastAsia="仿宋_GB2312" w:hint="eastAsia"/>
          <w:sz w:val="32"/>
          <w:szCs w:val="32"/>
        </w:rPr>
        <w:t>（</w:t>
      </w:r>
      <w:r w:rsidR="00587986" w:rsidRPr="00587986">
        <w:rPr>
          <w:rFonts w:ascii="仿宋_GB2312" w:eastAsia="仿宋_GB2312" w:hint="eastAsia"/>
          <w:sz w:val="32"/>
          <w:szCs w:val="32"/>
        </w:rPr>
        <w:t>合经信推</w:t>
      </w:r>
      <w:r w:rsidR="00587986" w:rsidRPr="00587986">
        <w:rPr>
          <w:rFonts w:ascii="宋体" w:eastAsia="宋体" w:hAnsi="宋体" w:cs="宋体" w:hint="eastAsia"/>
          <w:sz w:val="32"/>
          <w:szCs w:val="32"/>
        </w:rPr>
        <w:t>﹝</w:t>
      </w:r>
      <w:r w:rsidR="00587986" w:rsidRPr="00587986">
        <w:rPr>
          <w:rFonts w:ascii="仿宋_GB2312" w:eastAsia="仿宋_GB2312" w:hint="eastAsia"/>
          <w:sz w:val="32"/>
          <w:szCs w:val="32"/>
        </w:rPr>
        <w:t>201</w:t>
      </w:r>
      <w:r w:rsidR="00587986">
        <w:rPr>
          <w:rFonts w:ascii="仿宋_GB2312" w:eastAsia="仿宋_GB2312" w:hint="eastAsia"/>
          <w:sz w:val="32"/>
          <w:szCs w:val="32"/>
        </w:rPr>
        <w:t>8</w:t>
      </w:r>
      <w:r w:rsidR="00587986" w:rsidRPr="00587986">
        <w:rPr>
          <w:rFonts w:ascii="宋体" w:eastAsia="宋体" w:hAnsi="宋体" w:cs="宋体" w:hint="eastAsia"/>
          <w:sz w:val="32"/>
          <w:szCs w:val="32"/>
        </w:rPr>
        <w:t>﹞</w:t>
      </w:r>
      <w:r w:rsidR="00587986" w:rsidRPr="00587986">
        <w:rPr>
          <w:rFonts w:ascii="仿宋_GB2312" w:eastAsia="仿宋_GB2312" w:hint="eastAsia"/>
          <w:sz w:val="32"/>
          <w:szCs w:val="32"/>
        </w:rPr>
        <w:t>174号</w:t>
      </w:r>
      <w:r w:rsidR="00587986">
        <w:rPr>
          <w:rFonts w:ascii="仿宋_GB2312" w:eastAsia="仿宋_GB2312" w:hint="eastAsia"/>
          <w:sz w:val="32"/>
          <w:szCs w:val="32"/>
        </w:rPr>
        <w:t>）</w:t>
      </w:r>
      <w:r>
        <w:rPr>
          <w:rFonts w:ascii="仿宋_GB2312" w:eastAsia="仿宋_GB2312" w:hint="eastAsia"/>
          <w:sz w:val="32"/>
          <w:szCs w:val="32"/>
        </w:rPr>
        <w:t>，持续深入开展供给侧结构性改革，</w:t>
      </w:r>
      <w:r>
        <w:rPr>
          <w:rFonts w:ascii="仿宋_GB2312" w:eastAsia="仿宋_GB2312"/>
          <w:sz w:val="32"/>
          <w:szCs w:val="32"/>
        </w:rPr>
        <w:t>抢抓新一轮科技革命和产业变革机遇，加快推动</w:t>
      </w:r>
      <w:r>
        <w:rPr>
          <w:rFonts w:ascii="仿宋_GB2312" w:eastAsia="仿宋_GB2312" w:hint="eastAsia"/>
          <w:sz w:val="32"/>
          <w:szCs w:val="32"/>
        </w:rPr>
        <w:t>“</w:t>
      </w:r>
      <w:r>
        <w:rPr>
          <w:rFonts w:ascii="仿宋_GB2312" w:eastAsia="仿宋_GB2312"/>
          <w:sz w:val="32"/>
          <w:szCs w:val="32"/>
        </w:rPr>
        <w:t>企业上云</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提高企业在经济新常态下的发展动能和竞争力，特制定本</w:t>
      </w:r>
      <w:r w:rsidR="00587986">
        <w:rPr>
          <w:rFonts w:ascii="仿宋_GB2312" w:eastAsia="仿宋_GB2312" w:hint="eastAsia"/>
          <w:sz w:val="32"/>
          <w:szCs w:val="32"/>
        </w:rPr>
        <w:t>实施方案</w:t>
      </w:r>
      <w:r>
        <w:rPr>
          <w:rFonts w:ascii="仿宋_GB2312" w:eastAsia="仿宋_GB2312" w:hint="eastAsia"/>
          <w:sz w:val="32"/>
          <w:szCs w:val="32"/>
        </w:rPr>
        <w:t>。</w:t>
      </w:r>
    </w:p>
    <w:p w:rsidR="00723185" w:rsidRDefault="000640EA">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一、总体思路和发展目标</w:t>
      </w:r>
    </w:p>
    <w:p w:rsidR="00723185" w:rsidRDefault="000640EA">
      <w:pPr>
        <w:widowControl/>
        <w:spacing w:line="560" w:lineRule="exact"/>
        <w:ind w:firstLineChars="200" w:firstLine="643"/>
        <w:rPr>
          <w:rFonts w:ascii="楷体_GB2312" w:eastAsia="楷体_GB2312" w:hAnsi="楷体_GB2312" w:cs="Times New Roman"/>
          <w:b/>
          <w:bCs/>
          <w:kern w:val="0"/>
          <w:sz w:val="32"/>
          <w:szCs w:val="24"/>
        </w:rPr>
      </w:pPr>
      <w:r>
        <w:rPr>
          <w:rFonts w:ascii="楷体_GB2312" w:eastAsia="楷体_GB2312" w:hAnsi="楷体_GB2312" w:cs="Times New Roman" w:hint="eastAsia"/>
          <w:b/>
          <w:bCs/>
          <w:kern w:val="0"/>
          <w:sz w:val="32"/>
          <w:szCs w:val="24"/>
        </w:rPr>
        <w:t>（一）指导思想</w:t>
      </w:r>
    </w:p>
    <w:p w:rsidR="00723185" w:rsidRDefault="000640EA">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以习近平新时代中国特色社会主义思想为指导，全面贯彻党的十九大精神，牢固树立和贯彻落实“</w:t>
      </w:r>
      <w:r>
        <w:rPr>
          <w:rFonts w:ascii="仿宋_GB2312" w:eastAsia="仿宋_GB2312"/>
          <w:sz w:val="32"/>
          <w:szCs w:val="32"/>
        </w:rPr>
        <w:t>创新、协调、绿色、开放、共享</w:t>
      </w:r>
      <w:r>
        <w:rPr>
          <w:rFonts w:ascii="仿宋_GB2312" w:eastAsia="仿宋_GB2312" w:hint="eastAsia"/>
          <w:sz w:val="32"/>
          <w:szCs w:val="32"/>
        </w:rPr>
        <w:t>”新</w:t>
      </w:r>
      <w:r>
        <w:rPr>
          <w:rFonts w:ascii="仿宋_GB2312" w:eastAsia="仿宋_GB2312"/>
          <w:sz w:val="32"/>
          <w:szCs w:val="32"/>
        </w:rPr>
        <w:t>发展理念，</w:t>
      </w:r>
      <w:r>
        <w:rPr>
          <w:rFonts w:ascii="仿宋_GB2312" w:eastAsia="仿宋_GB2312" w:hint="eastAsia"/>
          <w:sz w:val="32"/>
          <w:szCs w:val="32"/>
        </w:rPr>
        <w:t>紧扣“中国制造2025”试点示范城市建设目标，</w:t>
      </w:r>
      <w:r>
        <w:rPr>
          <w:rFonts w:ascii="仿宋_GB2312" w:eastAsia="仿宋_GB2312"/>
          <w:sz w:val="32"/>
          <w:szCs w:val="32"/>
        </w:rPr>
        <w:t>立足我</w:t>
      </w:r>
      <w:r w:rsidR="00587986">
        <w:rPr>
          <w:rFonts w:ascii="仿宋_GB2312" w:eastAsia="仿宋_GB2312" w:hint="eastAsia"/>
          <w:sz w:val="32"/>
          <w:szCs w:val="32"/>
        </w:rPr>
        <w:t>区</w:t>
      </w:r>
      <w:r>
        <w:rPr>
          <w:rFonts w:ascii="仿宋_GB2312" w:eastAsia="仿宋_GB2312" w:hint="eastAsia"/>
          <w:sz w:val="32"/>
          <w:szCs w:val="32"/>
        </w:rPr>
        <w:t>制造业与互联网融合发展实际</w:t>
      </w:r>
      <w:r>
        <w:rPr>
          <w:rFonts w:ascii="仿宋_GB2312" w:eastAsia="仿宋_GB2312"/>
          <w:sz w:val="32"/>
          <w:szCs w:val="32"/>
        </w:rPr>
        <w:t>，</w:t>
      </w:r>
      <w:r>
        <w:rPr>
          <w:rFonts w:ascii="仿宋_GB2312" w:eastAsia="仿宋_GB2312" w:hint="eastAsia"/>
          <w:sz w:val="32"/>
          <w:szCs w:val="32"/>
        </w:rPr>
        <w:t>以加快重点领域应用为着力点，</w:t>
      </w:r>
      <w:r>
        <w:rPr>
          <w:rFonts w:ascii="仿宋_GB2312" w:eastAsia="仿宋_GB2312"/>
          <w:sz w:val="32"/>
          <w:szCs w:val="32"/>
        </w:rPr>
        <w:t>以云计算技术和平台为支撑，以云计算产业链合作和生态体系建设为途径，以构建云计算应用服务体系为保障，</w:t>
      </w:r>
      <w:r>
        <w:rPr>
          <w:rFonts w:ascii="仿宋_GB2312" w:eastAsia="仿宋_GB2312" w:hint="eastAsia"/>
          <w:sz w:val="32"/>
          <w:szCs w:val="32"/>
        </w:rPr>
        <w:t>通过“企业上云”，提升企业</w:t>
      </w:r>
      <w:r>
        <w:rPr>
          <w:rFonts w:ascii="仿宋_GB2312" w:eastAsia="仿宋_GB2312" w:hint="eastAsia"/>
          <w:sz w:val="32"/>
          <w:szCs w:val="32"/>
        </w:rPr>
        <w:lastRenderedPageBreak/>
        <w:t>核心竞争力，助推我</w:t>
      </w:r>
      <w:r w:rsidR="00587986">
        <w:rPr>
          <w:rFonts w:ascii="仿宋_GB2312" w:eastAsia="仿宋_GB2312" w:hint="eastAsia"/>
          <w:sz w:val="32"/>
          <w:szCs w:val="32"/>
        </w:rPr>
        <w:t>区</w:t>
      </w:r>
      <w:r>
        <w:rPr>
          <w:rFonts w:ascii="仿宋_GB2312" w:eastAsia="仿宋_GB2312" w:hint="eastAsia"/>
          <w:sz w:val="32"/>
          <w:szCs w:val="32"/>
        </w:rPr>
        <w:t>制造业向中高端发展，为打造</w:t>
      </w:r>
      <w:r w:rsidR="00587986">
        <w:rPr>
          <w:rFonts w:ascii="仿宋_GB2312" w:eastAsia="仿宋_GB2312" w:hint="eastAsia"/>
          <w:sz w:val="32"/>
          <w:szCs w:val="32"/>
        </w:rPr>
        <w:t>全球知名制造业集聚区</w:t>
      </w:r>
      <w:r>
        <w:rPr>
          <w:rFonts w:ascii="仿宋_GB2312" w:eastAsia="仿宋_GB2312" w:hint="eastAsia"/>
          <w:sz w:val="32"/>
          <w:szCs w:val="32"/>
        </w:rPr>
        <w:t>提供有力支撑。</w:t>
      </w:r>
    </w:p>
    <w:p w:rsidR="00723185" w:rsidRDefault="000640EA">
      <w:pPr>
        <w:spacing w:line="560" w:lineRule="exact"/>
        <w:ind w:firstLineChars="200" w:firstLine="643"/>
        <w:rPr>
          <w:rFonts w:ascii="楷体_GB2312" w:eastAsia="楷体_GB2312" w:hAnsi="楷体_GB2312" w:cs="Times New Roman"/>
          <w:b/>
          <w:bCs/>
          <w:kern w:val="0"/>
          <w:sz w:val="32"/>
          <w:szCs w:val="24"/>
        </w:rPr>
      </w:pPr>
      <w:r>
        <w:rPr>
          <w:rFonts w:ascii="楷体_GB2312" w:eastAsia="楷体_GB2312" w:hAnsi="楷体_GB2312" w:cs="Times New Roman"/>
          <w:b/>
          <w:bCs/>
          <w:kern w:val="0"/>
          <w:sz w:val="32"/>
          <w:szCs w:val="24"/>
        </w:rPr>
        <w:t>（二）基本原则</w:t>
      </w:r>
    </w:p>
    <w:p w:rsidR="00723185" w:rsidRDefault="000640EA">
      <w:pPr>
        <w:widowControl/>
        <w:spacing w:line="560" w:lineRule="exact"/>
        <w:ind w:firstLineChars="200" w:firstLine="643"/>
        <w:rPr>
          <w:rFonts w:ascii="Times New Roman" w:eastAsia="仿宋_GB2312" w:hAnsi="Times New Roman" w:cs="Times New Roman"/>
          <w:kern w:val="0"/>
          <w:sz w:val="32"/>
          <w:szCs w:val="24"/>
        </w:rPr>
      </w:pPr>
      <w:r>
        <w:rPr>
          <w:rFonts w:ascii="Times New Roman" w:eastAsia="仿宋_GB2312" w:hAnsi="Times New Roman" w:cs="Times New Roman" w:hint="eastAsia"/>
          <w:b/>
          <w:kern w:val="0"/>
          <w:sz w:val="32"/>
          <w:szCs w:val="24"/>
        </w:rPr>
        <w:t>1.</w:t>
      </w:r>
      <w:r>
        <w:rPr>
          <w:rFonts w:ascii="Times New Roman" w:eastAsia="仿宋_GB2312" w:hAnsi="Times New Roman" w:cs="Times New Roman" w:hint="eastAsia"/>
          <w:b/>
          <w:kern w:val="0"/>
          <w:sz w:val="32"/>
          <w:szCs w:val="24"/>
        </w:rPr>
        <w:t>政府引导、企业主体。</w:t>
      </w:r>
      <w:r w:rsidR="00587986">
        <w:rPr>
          <w:rFonts w:ascii="Times New Roman" w:eastAsia="仿宋_GB2312" w:hAnsi="Times New Roman" w:cs="Times New Roman" w:hint="eastAsia"/>
          <w:kern w:val="0"/>
          <w:sz w:val="32"/>
          <w:szCs w:val="24"/>
        </w:rPr>
        <w:t>区经贸发展局</w:t>
      </w:r>
      <w:r>
        <w:rPr>
          <w:rFonts w:ascii="Times New Roman" w:eastAsia="仿宋_GB2312" w:hAnsi="Times New Roman" w:cs="Times New Roman" w:hint="eastAsia"/>
          <w:kern w:val="0"/>
          <w:sz w:val="32"/>
          <w:szCs w:val="24"/>
        </w:rPr>
        <w:t>做好引导和推动工作</w:t>
      </w:r>
      <w:r w:rsidR="00587986">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尊重企业主体地位，坚持自愿上云原则</w:t>
      </w:r>
      <w:r>
        <w:rPr>
          <w:rFonts w:ascii="Times New Roman" w:eastAsia="仿宋_GB2312" w:hAnsi="Times New Roman" w:cs="Times New Roman"/>
          <w:kern w:val="0"/>
          <w:sz w:val="32"/>
          <w:szCs w:val="24"/>
        </w:rPr>
        <w:t>，</w:t>
      </w:r>
      <w:r>
        <w:rPr>
          <w:rFonts w:ascii="Times New Roman" w:eastAsia="仿宋_GB2312" w:hAnsi="Times New Roman" w:cs="Times New Roman" w:hint="eastAsia"/>
          <w:kern w:val="0"/>
          <w:sz w:val="32"/>
          <w:szCs w:val="24"/>
        </w:rPr>
        <w:t>协同云服务商引导培养企业互联网思维，激发企业上云内生动力，积极融入云平台，推进“企业上云”行动深入实施。</w:t>
      </w:r>
    </w:p>
    <w:p w:rsidR="00723185" w:rsidRDefault="000640EA">
      <w:pPr>
        <w:widowControl/>
        <w:spacing w:line="560" w:lineRule="exact"/>
        <w:ind w:firstLineChars="200" w:firstLine="643"/>
        <w:rPr>
          <w:rFonts w:ascii="Times New Roman" w:eastAsia="仿宋_GB2312" w:hAnsi="Times New Roman" w:cs="Times New Roman"/>
          <w:kern w:val="0"/>
          <w:sz w:val="32"/>
          <w:szCs w:val="24"/>
        </w:rPr>
      </w:pPr>
      <w:r>
        <w:rPr>
          <w:rFonts w:ascii="Times New Roman" w:eastAsia="仿宋_GB2312" w:hAnsi="Times New Roman" w:cs="Times New Roman"/>
          <w:b/>
          <w:kern w:val="0"/>
          <w:sz w:val="32"/>
          <w:szCs w:val="24"/>
        </w:rPr>
        <w:t>2</w:t>
      </w:r>
      <w:r>
        <w:rPr>
          <w:rFonts w:ascii="Times New Roman" w:eastAsia="仿宋_GB2312" w:hAnsi="Times New Roman" w:cs="Times New Roman" w:hint="eastAsia"/>
          <w:b/>
          <w:kern w:val="0"/>
          <w:sz w:val="32"/>
          <w:szCs w:val="24"/>
        </w:rPr>
        <w:t>.</w:t>
      </w:r>
      <w:r>
        <w:rPr>
          <w:rFonts w:ascii="Times New Roman" w:eastAsia="仿宋_GB2312" w:hAnsi="Times New Roman" w:cs="Times New Roman" w:hint="eastAsia"/>
          <w:b/>
          <w:kern w:val="0"/>
          <w:sz w:val="32"/>
          <w:szCs w:val="24"/>
        </w:rPr>
        <w:t>统筹</w:t>
      </w:r>
      <w:r>
        <w:rPr>
          <w:rFonts w:ascii="Times New Roman" w:eastAsia="仿宋_GB2312" w:hAnsi="Times New Roman" w:cs="Times New Roman"/>
          <w:b/>
          <w:kern w:val="0"/>
          <w:sz w:val="32"/>
          <w:szCs w:val="24"/>
        </w:rPr>
        <w:t>推进、</w:t>
      </w:r>
      <w:r>
        <w:rPr>
          <w:rFonts w:ascii="Times New Roman" w:eastAsia="仿宋_GB2312" w:hAnsi="Times New Roman" w:cs="Times New Roman" w:hint="eastAsia"/>
          <w:b/>
          <w:kern w:val="0"/>
          <w:sz w:val="32"/>
          <w:szCs w:val="24"/>
        </w:rPr>
        <w:t>促进转型</w:t>
      </w:r>
      <w:r>
        <w:rPr>
          <w:rFonts w:ascii="Times New Roman" w:eastAsia="仿宋_GB2312" w:hAnsi="Times New Roman" w:cs="Times New Roman"/>
          <w:b/>
          <w:kern w:val="0"/>
          <w:sz w:val="32"/>
          <w:szCs w:val="24"/>
        </w:rPr>
        <w:t>。</w:t>
      </w:r>
      <w:r>
        <w:rPr>
          <w:rFonts w:ascii="Times New Roman" w:eastAsia="仿宋_GB2312" w:hAnsi="Times New Roman" w:cs="Times New Roman"/>
          <w:kern w:val="0"/>
          <w:sz w:val="32"/>
          <w:szCs w:val="24"/>
        </w:rPr>
        <w:t>根据企业信息化基础和实际需求，制定差异化的</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企业上云</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策略。小微企业首先实现云计算初级应用；大中型企业通过</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移动化</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改造、</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互联网化</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升级、</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智能化</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提升等途径逐步实现云计算深度应用。</w:t>
      </w:r>
      <w:r>
        <w:rPr>
          <w:rFonts w:ascii="Times New Roman" w:eastAsia="仿宋_GB2312" w:hAnsi="Times New Roman" w:cs="Times New Roman" w:hint="eastAsia"/>
          <w:kern w:val="0"/>
          <w:sz w:val="32"/>
          <w:szCs w:val="24"/>
        </w:rPr>
        <w:t>将</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企业上云</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与促进企业向</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互联网</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转型</w:t>
      </w:r>
      <w:r>
        <w:rPr>
          <w:rFonts w:ascii="Times New Roman" w:eastAsia="仿宋_GB2312" w:hAnsi="Times New Roman" w:cs="Times New Roman" w:hint="eastAsia"/>
          <w:kern w:val="0"/>
          <w:sz w:val="32"/>
          <w:szCs w:val="24"/>
        </w:rPr>
        <w:t>紧密</w:t>
      </w:r>
      <w:r>
        <w:rPr>
          <w:rFonts w:ascii="Times New Roman" w:eastAsia="仿宋_GB2312" w:hAnsi="Times New Roman" w:cs="Times New Roman"/>
          <w:kern w:val="0"/>
          <w:sz w:val="32"/>
          <w:szCs w:val="24"/>
        </w:rPr>
        <w:t>结合，通过上云</w:t>
      </w:r>
      <w:r>
        <w:rPr>
          <w:rFonts w:ascii="Times New Roman" w:eastAsia="仿宋_GB2312" w:hAnsi="Times New Roman" w:cs="Times New Roman" w:hint="eastAsia"/>
          <w:kern w:val="0"/>
          <w:sz w:val="32"/>
          <w:szCs w:val="24"/>
        </w:rPr>
        <w:t>着力</w:t>
      </w:r>
      <w:r>
        <w:rPr>
          <w:rFonts w:ascii="Times New Roman" w:eastAsia="仿宋_GB2312" w:hAnsi="Times New Roman" w:cs="Times New Roman"/>
          <w:kern w:val="0"/>
          <w:sz w:val="32"/>
          <w:szCs w:val="24"/>
        </w:rPr>
        <w:t>提高企业信息化水平和综合竞争力</w:t>
      </w:r>
      <w:r>
        <w:rPr>
          <w:rFonts w:ascii="Times New Roman" w:eastAsia="仿宋_GB2312" w:hAnsi="Times New Roman" w:cs="Times New Roman" w:hint="eastAsia"/>
          <w:kern w:val="0"/>
          <w:sz w:val="32"/>
          <w:szCs w:val="24"/>
        </w:rPr>
        <w:t>。</w:t>
      </w:r>
    </w:p>
    <w:p w:rsidR="00723185" w:rsidRDefault="000640EA">
      <w:pPr>
        <w:widowControl/>
        <w:spacing w:line="560" w:lineRule="exact"/>
        <w:ind w:firstLineChars="200" w:firstLine="643"/>
        <w:rPr>
          <w:rFonts w:ascii="Times New Roman" w:eastAsia="仿宋_GB2312" w:hAnsi="Times New Roman" w:cs="Times New Roman"/>
          <w:kern w:val="0"/>
          <w:sz w:val="32"/>
          <w:szCs w:val="24"/>
        </w:rPr>
      </w:pPr>
      <w:r>
        <w:rPr>
          <w:rFonts w:ascii="Times New Roman" w:eastAsia="仿宋_GB2312" w:hAnsi="Times New Roman" w:cs="Times New Roman"/>
          <w:b/>
          <w:kern w:val="0"/>
          <w:sz w:val="32"/>
          <w:szCs w:val="24"/>
        </w:rPr>
        <w:t>3</w:t>
      </w:r>
      <w:r>
        <w:rPr>
          <w:rFonts w:ascii="Times New Roman" w:eastAsia="仿宋_GB2312" w:hAnsi="Times New Roman" w:cs="Times New Roman" w:hint="eastAsia"/>
          <w:b/>
          <w:kern w:val="0"/>
          <w:sz w:val="32"/>
          <w:szCs w:val="24"/>
        </w:rPr>
        <w:t>.</w:t>
      </w:r>
      <w:r>
        <w:rPr>
          <w:rFonts w:ascii="Times New Roman" w:eastAsia="仿宋_GB2312" w:hAnsi="Times New Roman" w:cs="Times New Roman"/>
          <w:b/>
          <w:kern w:val="0"/>
          <w:sz w:val="32"/>
          <w:szCs w:val="24"/>
        </w:rPr>
        <w:t>多方合作</w:t>
      </w:r>
      <w:r>
        <w:rPr>
          <w:rFonts w:ascii="Times New Roman" w:eastAsia="仿宋_GB2312" w:hAnsi="Times New Roman" w:cs="Times New Roman" w:hint="eastAsia"/>
          <w:b/>
          <w:kern w:val="0"/>
          <w:sz w:val="32"/>
          <w:szCs w:val="24"/>
        </w:rPr>
        <w:t>、</w:t>
      </w:r>
      <w:r>
        <w:rPr>
          <w:rFonts w:ascii="Times New Roman" w:eastAsia="仿宋_GB2312" w:hAnsi="Times New Roman" w:cs="Times New Roman"/>
          <w:b/>
          <w:kern w:val="0"/>
          <w:sz w:val="32"/>
          <w:szCs w:val="24"/>
        </w:rPr>
        <w:t>协同服务。</w:t>
      </w:r>
      <w:r>
        <w:rPr>
          <w:rFonts w:ascii="Times New Roman" w:eastAsia="仿宋_GB2312" w:hAnsi="Times New Roman" w:cs="Times New Roman" w:hint="eastAsia"/>
          <w:kern w:val="0"/>
          <w:sz w:val="32"/>
          <w:szCs w:val="24"/>
        </w:rPr>
        <w:t>加强协调，</w:t>
      </w:r>
      <w:r>
        <w:rPr>
          <w:rFonts w:ascii="Times New Roman" w:eastAsia="仿宋_GB2312" w:hAnsi="Times New Roman" w:cs="Times New Roman"/>
          <w:kern w:val="0"/>
          <w:sz w:val="32"/>
          <w:szCs w:val="24"/>
        </w:rPr>
        <w:t>以工业互联网平台为中心，联合软硬件开发商、系统集成商、基础设施提供商和应用服务提供商，以及相关</w:t>
      </w:r>
      <w:r>
        <w:rPr>
          <w:rFonts w:ascii="Times New Roman" w:eastAsia="仿宋_GB2312" w:hAnsi="Times New Roman" w:cs="Times New Roman" w:hint="eastAsia"/>
          <w:kern w:val="0"/>
          <w:sz w:val="32"/>
          <w:szCs w:val="24"/>
        </w:rPr>
        <w:t>产业联盟、科研院校和广大企业</w:t>
      </w:r>
      <w:r>
        <w:rPr>
          <w:rFonts w:ascii="Times New Roman" w:eastAsia="仿宋_GB2312" w:hAnsi="Times New Roman" w:cs="Times New Roman"/>
          <w:kern w:val="0"/>
          <w:sz w:val="32"/>
          <w:szCs w:val="24"/>
        </w:rPr>
        <w:t>等产业链合作伙伴，形成云产业生态和应用服务体系，协同开展技术支撑、咨询、培训、实施、运维等服务。</w:t>
      </w:r>
    </w:p>
    <w:p w:rsidR="00723185" w:rsidRDefault="000640EA">
      <w:pPr>
        <w:spacing w:line="560" w:lineRule="exact"/>
        <w:ind w:firstLineChars="200" w:firstLine="643"/>
        <w:rPr>
          <w:rFonts w:ascii="楷体_GB2312" w:eastAsia="楷体_GB2312" w:hAnsi="楷体_GB2312" w:cs="Times New Roman"/>
          <w:b/>
          <w:bCs/>
          <w:kern w:val="0"/>
          <w:sz w:val="32"/>
          <w:szCs w:val="24"/>
        </w:rPr>
      </w:pPr>
      <w:r>
        <w:rPr>
          <w:rFonts w:ascii="楷体_GB2312" w:eastAsia="楷体_GB2312" w:hAnsi="楷体_GB2312" w:cs="Times New Roman" w:hint="eastAsia"/>
          <w:b/>
          <w:bCs/>
          <w:kern w:val="0"/>
          <w:sz w:val="32"/>
          <w:szCs w:val="24"/>
        </w:rPr>
        <w:t>（三）总体目标</w:t>
      </w:r>
    </w:p>
    <w:p w:rsidR="00723185" w:rsidRDefault="000640EA">
      <w:pPr>
        <w:widowControl/>
        <w:spacing w:line="56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到</w:t>
      </w:r>
      <w:r>
        <w:rPr>
          <w:rFonts w:ascii="Times New Roman" w:eastAsia="仿宋_GB2312" w:hAnsi="Times New Roman" w:cs="Times New Roman" w:hint="eastAsia"/>
          <w:kern w:val="0"/>
          <w:sz w:val="32"/>
          <w:szCs w:val="24"/>
        </w:rPr>
        <w:t>2020</w:t>
      </w:r>
      <w:r>
        <w:rPr>
          <w:rFonts w:ascii="Times New Roman" w:eastAsia="仿宋_GB2312" w:hAnsi="Times New Roman" w:cs="Times New Roman" w:hint="eastAsia"/>
          <w:kern w:val="0"/>
          <w:sz w:val="32"/>
          <w:szCs w:val="24"/>
        </w:rPr>
        <w:t>年，</w:t>
      </w:r>
      <w:r>
        <w:rPr>
          <w:rFonts w:ascii="Times New Roman" w:eastAsia="仿宋_GB2312" w:hAnsi="Times New Roman" w:cs="Times New Roman"/>
          <w:kern w:val="0"/>
          <w:sz w:val="32"/>
          <w:szCs w:val="24"/>
        </w:rPr>
        <w:t>云计算技术、产业、应用和服务体系及产业生态初步建立，</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企业上云</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意识和积极性明显提高，</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企业上云</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比例和应用深度在</w:t>
      </w:r>
      <w:r w:rsidR="00587986">
        <w:rPr>
          <w:rFonts w:ascii="Times New Roman" w:eastAsia="仿宋_GB2312" w:hAnsi="Times New Roman" w:cs="Times New Roman" w:hint="eastAsia"/>
          <w:kern w:val="0"/>
          <w:sz w:val="32"/>
          <w:szCs w:val="24"/>
        </w:rPr>
        <w:t>全市领先</w:t>
      </w:r>
      <w:r>
        <w:rPr>
          <w:rFonts w:ascii="Times New Roman" w:eastAsia="仿宋_GB2312" w:hAnsi="Times New Roman" w:cs="Times New Roman" w:hint="eastAsia"/>
          <w:kern w:val="0"/>
          <w:sz w:val="32"/>
          <w:szCs w:val="24"/>
        </w:rPr>
        <w:t>，引领和培育一批国内领先、省内一流的</w:t>
      </w:r>
      <w:r>
        <w:rPr>
          <w:rFonts w:ascii="Times New Roman" w:eastAsia="仿宋_GB2312" w:hAnsi="Times New Roman" w:cs="Times New Roman"/>
          <w:kern w:val="0"/>
          <w:sz w:val="32"/>
          <w:szCs w:val="24"/>
        </w:rPr>
        <w:t>云服务商</w:t>
      </w:r>
      <w:r>
        <w:rPr>
          <w:rFonts w:ascii="Times New Roman" w:eastAsia="仿宋_GB2312" w:hAnsi="Times New Roman" w:cs="Times New Roman" w:hint="eastAsia"/>
          <w:kern w:val="0"/>
          <w:sz w:val="32"/>
          <w:szCs w:val="24"/>
        </w:rPr>
        <w:t>和云服务平台</w:t>
      </w:r>
      <w:r>
        <w:rPr>
          <w:rFonts w:ascii="Times New Roman" w:eastAsia="仿宋_GB2312" w:hAnsi="Times New Roman" w:cs="Times New Roman"/>
          <w:kern w:val="0"/>
          <w:sz w:val="32"/>
          <w:szCs w:val="24"/>
        </w:rPr>
        <w:t>，</w:t>
      </w:r>
      <w:r>
        <w:rPr>
          <w:rFonts w:ascii="Times New Roman" w:eastAsia="仿宋_GB2312" w:hAnsi="Times New Roman" w:cs="Times New Roman" w:hint="eastAsia"/>
          <w:kern w:val="0"/>
          <w:sz w:val="32"/>
          <w:szCs w:val="24"/>
        </w:rPr>
        <w:t>进一步提升</w:t>
      </w:r>
      <w:r w:rsidR="00587986">
        <w:rPr>
          <w:rFonts w:ascii="Times New Roman" w:eastAsia="仿宋_GB2312" w:hAnsi="Times New Roman" w:cs="Times New Roman" w:hint="eastAsia"/>
          <w:kern w:val="0"/>
          <w:sz w:val="32"/>
          <w:szCs w:val="24"/>
        </w:rPr>
        <w:t>经开区</w:t>
      </w:r>
      <w:r>
        <w:rPr>
          <w:rFonts w:ascii="Times New Roman" w:eastAsia="仿宋_GB2312" w:hAnsi="Times New Roman" w:cs="Times New Roman" w:hint="eastAsia"/>
          <w:kern w:val="0"/>
          <w:sz w:val="32"/>
          <w:szCs w:val="24"/>
        </w:rPr>
        <w:t>云计算服务能力，促进云计算产业发展。</w:t>
      </w:r>
      <w:r w:rsidR="00587986">
        <w:rPr>
          <w:rFonts w:ascii="Times New Roman" w:eastAsia="仿宋_GB2312" w:hAnsi="Times New Roman" w:cs="Times New Roman" w:hint="eastAsia"/>
          <w:kern w:val="0"/>
          <w:sz w:val="32"/>
          <w:szCs w:val="24"/>
        </w:rPr>
        <w:t>全区</w:t>
      </w:r>
      <w:r>
        <w:rPr>
          <w:rFonts w:ascii="Times New Roman" w:eastAsia="仿宋_GB2312" w:hAnsi="Times New Roman" w:cs="Times New Roman"/>
          <w:kern w:val="0"/>
          <w:sz w:val="32"/>
          <w:szCs w:val="24"/>
        </w:rPr>
        <w:t>上云企业</w:t>
      </w:r>
      <w:r>
        <w:rPr>
          <w:rFonts w:ascii="Times New Roman" w:eastAsia="仿宋_GB2312" w:hAnsi="Times New Roman" w:cs="Times New Roman" w:hint="eastAsia"/>
          <w:kern w:val="0"/>
          <w:sz w:val="32"/>
          <w:szCs w:val="24"/>
        </w:rPr>
        <w:t>突破</w:t>
      </w:r>
      <w:r w:rsidR="004A4CA4">
        <w:rPr>
          <w:rFonts w:ascii="Times New Roman" w:eastAsia="仿宋_GB2312" w:hAnsi="Times New Roman" w:cs="Times New Roman" w:hint="eastAsia"/>
          <w:kern w:val="0"/>
          <w:sz w:val="32"/>
          <w:szCs w:val="24"/>
        </w:rPr>
        <w:lastRenderedPageBreak/>
        <w:t>1210</w:t>
      </w:r>
      <w:r>
        <w:rPr>
          <w:rFonts w:ascii="Times New Roman" w:eastAsia="仿宋_GB2312" w:hAnsi="Times New Roman" w:cs="Times New Roman"/>
          <w:kern w:val="0"/>
          <w:sz w:val="32"/>
          <w:szCs w:val="24"/>
        </w:rPr>
        <w:t>家</w:t>
      </w:r>
      <w:r>
        <w:rPr>
          <w:rFonts w:ascii="Times New Roman" w:eastAsia="仿宋_GB2312" w:hAnsi="Times New Roman" w:cs="Times New Roman" w:hint="eastAsia"/>
          <w:kern w:val="0"/>
          <w:sz w:val="32"/>
          <w:szCs w:val="24"/>
        </w:rPr>
        <w:t>；打造</w:t>
      </w:r>
      <w:r w:rsidR="004A4CA4">
        <w:rPr>
          <w:rFonts w:ascii="Times New Roman" w:eastAsia="仿宋_GB2312" w:hAnsi="Times New Roman" w:cs="Times New Roman" w:hint="eastAsia"/>
          <w:kern w:val="0"/>
          <w:sz w:val="32"/>
          <w:szCs w:val="24"/>
        </w:rPr>
        <w:t>12</w:t>
      </w:r>
      <w:r>
        <w:rPr>
          <w:rFonts w:ascii="Times New Roman" w:eastAsia="仿宋_GB2312" w:hAnsi="Times New Roman" w:cs="Times New Roman" w:hint="eastAsia"/>
          <w:kern w:val="0"/>
          <w:sz w:val="32"/>
          <w:szCs w:val="24"/>
        </w:rPr>
        <w:t>家</w:t>
      </w:r>
      <w:r>
        <w:rPr>
          <w:rFonts w:ascii="Times New Roman" w:eastAsia="仿宋_GB2312" w:hAnsi="Times New Roman" w:cs="Times New Roman"/>
          <w:kern w:val="0"/>
          <w:sz w:val="32"/>
          <w:szCs w:val="24"/>
        </w:rPr>
        <w:t>智能制造标杆</w:t>
      </w:r>
      <w:r>
        <w:rPr>
          <w:rFonts w:ascii="Times New Roman" w:eastAsia="仿宋_GB2312" w:hAnsi="Times New Roman" w:cs="Times New Roman" w:hint="eastAsia"/>
          <w:kern w:val="0"/>
          <w:sz w:val="32"/>
          <w:szCs w:val="24"/>
        </w:rPr>
        <w:t>云应用</w:t>
      </w:r>
      <w:r>
        <w:rPr>
          <w:rFonts w:ascii="Times New Roman" w:eastAsia="仿宋_GB2312" w:hAnsi="Times New Roman" w:cs="Times New Roman"/>
          <w:kern w:val="0"/>
          <w:sz w:val="32"/>
          <w:szCs w:val="24"/>
        </w:rPr>
        <w:t>示范企业</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形成典型标杆应用案例</w:t>
      </w:r>
      <w:r w:rsidR="004A4CA4">
        <w:rPr>
          <w:rFonts w:ascii="Times New Roman" w:eastAsia="仿宋_GB2312" w:hAnsi="Times New Roman" w:cs="Times New Roman" w:hint="eastAsia"/>
          <w:kern w:val="0"/>
          <w:sz w:val="32"/>
          <w:szCs w:val="24"/>
        </w:rPr>
        <w:t>12</w:t>
      </w:r>
      <w:r>
        <w:rPr>
          <w:rFonts w:ascii="Times New Roman" w:eastAsia="仿宋_GB2312" w:hAnsi="Times New Roman" w:cs="Times New Roman"/>
          <w:kern w:val="0"/>
          <w:sz w:val="32"/>
          <w:szCs w:val="24"/>
        </w:rPr>
        <w:t>个。</w:t>
      </w:r>
    </w:p>
    <w:p w:rsidR="00723185" w:rsidRDefault="000640EA">
      <w:pPr>
        <w:widowControl/>
        <w:spacing w:line="560" w:lineRule="exact"/>
        <w:ind w:firstLineChars="200" w:firstLine="640"/>
        <w:rPr>
          <w:rFonts w:ascii="黑体" w:eastAsia="黑体" w:hAnsi="黑体" w:cs="Times New Roman"/>
          <w:kern w:val="0"/>
          <w:sz w:val="32"/>
          <w:szCs w:val="24"/>
        </w:rPr>
      </w:pPr>
      <w:r>
        <w:rPr>
          <w:rFonts w:ascii="黑体" w:eastAsia="黑体" w:hAnsi="黑体" w:cs="Times New Roman" w:hint="eastAsia"/>
          <w:kern w:val="0"/>
          <w:sz w:val="32"/>
          <w:szCs w:val="24"/>
        </w:rPr>
        <w:t>二、</w:t>
      </w:r>
      <w:r>
        <w:rPr>
          <w:rFonts w:ascii="黑体" w:eastAsia="黑体" w:hAnsi="黑体" w:cs="黑体" w:hint="eastAsia"/>
          <w:bCs/>
          <w:sz w:val="32"/>
          <w:szCs w:val="32"/>
        </w:rPr>
        <w:t>重点推进任务</w:t>
      </w:r>
    </w:p>
    <w:p w:rsidR="00723185" w:rsidRDefault="000640EA">
      <w:pPr>
        <w:spacing w:line="560" w:lineRule="exact"/>
        <w:ind w:firstLineChars="200" w:firstLine="640"/>
        <w:rPr>
          <w:rFonts w:ascii="仿宋_GB2312" w:eastAsia="仿宋_GB2312" w:hAnsi="仿宋"/>
          <w:sz w:val="32"/>
        </w:rPr>
      </w:pPr>
      <w:r>
        <w:rPr>
          <w:rFonts w:ascii="仿宋_GB2312" w:eastAsia="仿宋_GB2312" w:hAnsi="仿宋" w:hint="eastAsia"/>
          <w:sz w:val="32"/>
        </w:rPr>
        <w:t>为实现“企业上云”总体目标，将重点推进八项行动。</w:t>
      </w:r>
    </w:p>
    <w:p w:rsidR="00723185" w:rsidRDefault="000640EA">
      <w:pPr>
        <w:spacing w:line="560" w:lineRule="exact"/>
        <w:ind w:firstLineChars="200" w:firstLine="643"/>
        <w:rPr>
          <w:rFonts w:ascii="楷体_GB2312" w:eastAsia="楷体_GB2312" w:hAnsi="楷体_GB2312" w:cs="Times New Roman"/>
          <w:b/>
          <w:bCs/>
          <w:kern w:val="0"/>
          <w:sz w:val="32"/>
          <w:szCs w:val="24"/>
        </w:rPr>
      </w:pPr>
      <w:r>
        <w:rPr>
          <w:rFonts w:ascii="楷体_GB2312" w:eastAsia="楷体_GB2312" w:hAnsi="楷体_GB2312" w:cs="Times New Roman" w:hint="eastAsia"/>
          <w:b/>
          <w:bCs/>
          <w:kern w:val="0"/>
          <w:sz w:val="32"/>
          <w:szCs w:val="24"/>
        </w:rPr>
        <w:t>（一）企业上云推进行动。</w:t>
      </w:r>
      <w:r>
        <w:rPr>
          <w:rFonts w:ascii="Times New Roman" w:eastAsia="仿宋_GB2312" w:hAnsi="Times New Roman" w:cs="Times New Roman" w:hint="eastAsia"/>
          <w:kern w:val="0"/>
          <w:sz w:val="32"/>
          <w:szCs w:val="24"/>
        </w:rPr>
        <w:t>以助推创建“中国制造</w:t>
      </w:r>
      <w:r>
        <w:rPr>
          <w:rFonts w:ascii="Times New Roman" w:eastAsia="仿宋_GB2312" w:hAnsi="Times New Roman" w:cs="Times New Roman" w:hint="eastAsia"/>
          <w:kern w:val="0"/>
          <w:sz w:val="32"/>
          <w:szCs w:val="24"/>
        </w:rPr>
        <w:t>2025</w:t>
      </w:r>
      <w:r>
        <w:rPr>
          <w:rFonts w:ascii="Times New Roman" w:eastAsia="仿宋_GB2312" w:hAnsi="Times New Roman" w:cs="Times New Roman" w:hint="eastAsia"/>
          <w:kern w:val="0"/>
          <w:sz w:val="32"/>
          <w:szCs w:val="24"/>
        </w:rPr>
        <w:t>”国家级示范区为目标，以重点行业领域应用为着力点，以推进“企业上云”助推传统产业改造升级和发展智能制造为重要抓手，促进企业向“互联网</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智能制造”转型升级。鼓励和支持全</w:t>
      </w:r>
      <w:r w:rsidR="004A4CA4">
        <w:rPr>
          <w:rFonts w:ascii="Times New Roman" w:eastAsia="仿宋_GB2312" w:hAnsi="Times New Roman" w:cs="Times New Roman" w:hint="eastAsia"/>
          <w:kern w:val="0"/>
          <w:sz w:val="32"/>
          <w:szCs w:val="24"/>
        </w:rPr>
        <w:t>区</w:t>
      </w:r>
      <w:r>
        <w:rPr>
          <w:rFonts w:ascii="Times New Roman" w:eastAsia="仿宋_GB2312" w:hAnsi="Times New Roman" w:cs="Times New Roman" w:hint="eastAsia"/>
          <w:kern w:val="0"/>
          <w:sz w:val="32"/>
          <w:szCs w:val="24"/>
        </w:rPr>
        <w:t>企业与工业互联网平台服务商、平台应用服务企业深入合作，促进发展共赢；推动大中型企业将信息基础架构和应用系统向云上迁移，实现管理上云和业务上云，开展基于云计算、大数据、工业互联网的深度创新应用；重点支持广大小微企业和创业企业使用云应用软件，</w:t>
      </w:r>
      <w:r>
        <w:rPr>
          <w:rFonts w:ascii="Times New Roman" w:eastAsia="仿宋_GB2312" w:hAnsi="Times New Roman" w:cs="Times New Roman"/>
          <w:kern w:val="0"/>
          <w:sz w:val="32"/>
          <w:szCs w:val="24"/>
        </w:rPr>
        <w:t>开展基于云的移动化或互联网化应用</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发挥各类</w:t>
      </w:r>
      <w:r w:rsidR="00123E99">
        <w:rPr>
          <w:rFonts w:ascii="Times New Roman" w:eastAsia="仿宋_GB2312" w:hAnsi="Times New Roman" w:cs="Times New Roman" w:hint="eastAsia"/>
          <w:kern w:val="0"/>
          <w:sz w:val="32"/>
          <w:szCs w:val="24"/>
        </w:rPr>
        <w:t>创业基地</w:t>
      </w:r>
      <w:r>
        <w:rPr>
          <w:rFonts w:ascii="Times New Roman" w:eastAsia="仿宋_GB2312" w:hAnsi="Times New Roman" w:cs="Times New Roman"/>
          <w:kern w:val="0"/>
          <w:sz w:val="32"/>
          <w:szCs w:val="24"/>
        </w:rPr>
        <w:t>、特色小镇、孵化基地和公共服务平台的作用，推动</w:t>
      </w:r>
      <w:r>
        <w:rPr>
          <w:rFonts w:ascii="Times New Roman" w:eastAsia="仿宋_GB2312" w:hAnsi="Times New Roman" w:cs="Times New Roman" w:hint="eastAsia"/>
          <w:kern w:val="0"/>
          <w:sz w:val="32"/>
          <w:szCs w:val="24"/>
        </w:rPr>
        <w:t>云应用软件和服务在企业中的应用</w:t>
      </w:r>
      <w:r>
        <w:rPr>
          <w:rFonts w:ascii="Times New Roman" w:eastAsia="仿宋_GB2312" w:hAnsi="Times New Roman" w:cs="Times New Roman"/>
          <w:kern w:val="0"/>
          <w:sz w:val="32"/>
          <w:szCs w:val="24"/>
        </w:rPr>
        <w:t>，降低企业信息系统构建成本，帮助企业快速形成信息化能力。</w:t>
      </w:r>
    </w:p>
    <w:p w:rsidR="00723185" w:rsidRDefault="000640EA">
      <w:pPr>
        <w:spacing w:line="560" w:lineRule="exact"/>
        <w:ind w:firstLineChars="200" w:firstLine="643"/>
        <w:rPr>
          <w:rFonts w:ascii="Times New Roman" w:eastAsia="仿宋_GB2312" w:hAnsi="Times New Roman" w:cs="Times New Roman"/>
          <w:kern w:val="0"/>
          <w:sz w:val="32"/>
          <w:szCs w:val="24"/>
        </w:rPr>
      </w:pPr>
      <w:r>
        <w:rPr>
          <w:rFonts w:ascii="楷体_GB2312" w:eastAsia="楷体_GB2312" w:hAnsi="楷体_GB2312" w:cs="Times New Roman" w:hint="eastAsia"/>
          <w:b/>
          <w:bCs/>
          <w:kern w:val="0"/>
          <w:sz w:val="32"/>
          <w:szCs w:val="24"/>
        </w:rPr>
        <w:t>（二）工业互联网平台培育行动。</w:t>
      </w:r>
      <w:r>
        <w:rPr>
          <w:rFonts w:ascii="Times New Roman" w:eastAsia="仿宋_GB2312" w:hAnsi="Times New Roman" w:cs="Times New Roman" w:hint="eastAsia"/>
          <w:kern w:val="0"/>
          <w:sz w:val="32"/>
          <w:szCs w:val="24"/>
        </w:rPr>
        <w:t>分类引导工业互联网平台服务商发展，根据各类云平台服务商业务特长和运营理念，各有侧重的引导差异化发展，推动云市场形成良好的竞争态势。重点支持本地骨干企业与国内龙头互联网企业、基础电信运营企业开展深度合作，在</w:t>
      </w:r>
      <w:r w:rsidR="00123E99" w:rsidRPr="00123E99">
        <w:rPr>
          <w:rFonts w:ascii="Times New Roman" w:eastAsia="仿宋_GB2312" w:hAnsi="Times New Roman" w:cs="Times New Roman" w:hint="eastAsia"/>
          <w:kern w:val="0"/>
          <w:sz w:val="32"/>
          <w:szCs w:val="24"/>
        </w:rPr>
        <w:t>智能家电</w:t>
      </w:r>
      <w:r w:rsidR="00123E99">
        <w:rPr>
          <w:rFonts w:ascii="Times New Roman" w:eastAsia="仿宋_GB2312" w:hAnsi="Times New Roman" w:cs="Times New Roman" w:hint="eastAsia"/>
          <w:kern w:val="0"/>
          <w:sz w:val="32"/>
          <w:szCs w:val="24"/>
        </w:rPr>
        <w:t>、</w:t>
      </w:r>
      <w:r w:rsidR="00123E99" w:rsidRPr="00123E99">
        <w:rPr>
          <w:rFonts w:ascii="Times New Roman" w:eastAsia="仿宋_GB2312" w:hAnsi="Times New Roman" w:cs="Times New Roman" w:hint="eastAsia"/>
          <w:kern w:val="0"/>
          <w:sz w:val="32"/>
          <w:szCs w:val="24"/>
        </w:rPr>
        <w:t>电子信息及集成电路</w:t>
      </w:r>
      <w:r w:rsidR="00123E99">
        <w:rPr>
          <w:rFonts w:ascii="Times New Roman" w:eastAsia="仿宋_GB2312" w:hAnsi="Times New Roman" w:cs="Times New Roman" w:hint="eastAsia"/>
          <w:kern w:val="0"/>
          <w:sz w:val="32"/>
          <w:szCs w:val="24"/>
        </w:rPr>
        <w:t>、</w:t>
      </w:r>
      <w:r w:rsidR="00123E99" w:rsidRPr="00123E99">
        <w:rPr>
          <w:rFonts w:ascii="Times New Roman" w:eastAsia="仿宋_GB2312" w:hAnsi="Times New Roman" w:cs="Times New Roman" w:hint="eastAsia"/>
          <w:kern w:val="0"/>
          <w:sz w:val="32"/>
          <w:szCs w:val="24"/>
        </w:rPr>
        <w:t>汽车及新能源汽车</w:t>
      </w:r>
      <w:r w:rsidR="00123E99">
        <w:rPr>
          <w:rFonts w:ascii="Times New Roman" w:eastAsia="仿宋_GB2312" w:hAnsi="Times New Roman" w:cs="Times New Roman" w:hint="eastAsia"/>
          <w:kern w:val="0"/>
          <w:sz w:val="32"/>
          <w:szCs w:val="24"/>
        </w:rPr>
        <w:t>、</w:t>
      </w:r>
      <w:r w:rsidR="00123E99" w:rsidRPr="00123E99">
        <w:rPr>
          <w:rFonts w:ascii="Times New Roman" w:eastAsia="仿宋_GB2312" w:hAnsi="Times New Roman" w:cs="Times New Roman" w:hint="eastAsia"/>
          <w:kern w:val="0"/>
          <w:sz w:val="32"/>
          <w:szCs w:val="24"/>
        </w:rPr>
        <w:t>高端装备制造产业</w:t>
      </w:r>
      <w:r w:rsidR="00123E99">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汽车</w:t>
      </w:r>
      <w:r w:rsidR="00123E99">
        <w:rPr>
          <w:rFonts w:ascii="Times New Roman" w:eastAsia="仿宋_GB2312" w:hAnsi="Times New Roman" w:cs="Times New Roman" w:hint="eastAsia"/>
          <w:kern w:val="0"/>
          <w:sz w:val="32"/>
          <w:szCs w:val="24"/>
        </w:rPr>
        <w:t>及新能源汽车</w:t>
      </w:r>
      <w:r>
        <w:rPr>
          <w:rFonts w:ascii="Times New Roman" w:eastAsia="仿宋_GB2312" w:hAnsi="Times New Roman" w:cs="Times New Roman" w:hint="eastAsia"/>
          <w:kern w:val="0"/>
          <w:sz w:val="32"/>
          <w:szCs w:val="24"/>
        </w:rPr>
        <w:t>、</w:t>
      </w:r>
      <w:r w:rsidR="00123E99">
        <w:rPr>
          <w:rFonts w:ascii="Times New Roman" w:eastAsia="仿宋_GB2312" w:hAnsi="Times New Roman" w:cs="Times New Roman" w:hint="eastAsia"/>
          <w:kern w:val="0"/>
          <w:sz w:val="32"/>
          <w:szCs w:val="24"/>
        </w:rPr>
        <w:t>快速消费品</w:t>
      </w:r>
      <w:r>
        <w:rPr>
          <w:rFonts w:ascii="Times New Roman" w:eastAsia="仿宋_GB2312" w:hAnsi="Times New Roman" w:cs="Times New Roman" w:hint="eastAsia"/>
          <w:kern w:val="0"/>
          <w:sz w:val="32"/>
          <w:szCs w:val="24"/>
        </w:rPr>
        <w:t>、</w:t>
      </w:r>
      <w:r w:rsidR="00123E99" w:rsidRPr="00123E99">
        <w:rPr>
          <w:rFonts w:ascii="Times New Roman" w:eastAsia="仿宋_GB2312" w:hAnsi="Times New Roman" w:cs="Times New Roman" w:hint="eastAsia"/>
          <w:kern w:val="0"/>
          <w:sz w:val="32"/>
          <w:szCs w:val="24"/>
        </w:rPr>
        <w:t>生物医药及高端医疗器械</w:t>
      </w:r>
      <w:r>
        <w:rPr>
          <w:rFonts w:ascii="Times New Roman" w:eastAsia="仿宋_GB2312" w:hAnsi="Times New Roman" w:cs="Times New Roman" w:hint="eastAsia"/>
          <w:kern w:val="0"/>
          <w:sz w:val="32"/>
          <w:szCs w:val="24"/>
        </w:rPr>
        <w:t>、</w:t>
      </w:r>
      <w:r w:rsidR="00123E99" w:rsidRPr="00123E99">
        <w:rPr>
          <w:rFonts w:ascii="Times New Roman" w:eastAsia="仿宋_GB2312" w:hAnsi="Times New Roman" w:cs="Times New Roman" w:hint="eastAsia"/>
          <w:kern w:val="0"/>
          <w:sz w:val="32"/>
          <w:szCs w:val="24"/>
        </w:rPr>
        <w:t>绿色节</w:t>
      </w:r>
      <w:r w:rsidR="00123E99" w:rsidRPr="00123E99">
        <w:rPr>
          <w:rFonts w:ascii="Times New Roman" w:eastAsia="仿宋_GB2312" w:hAnsi="Times New Roman" w:cs="Times New Roman" w:hint="eastAsia"/>
          <w:kern w:val="0"/>
          <w:sz w:val="32"/>
          <w:szCs w:val="24"/>
        </w:rPr>
        <w:lastRenderedPageBreak/>
        <w:t>能建筑</w:t>
      </w:r>
      <w:r w:rsidR="00123E99">
        <w:rPr>
          <w:rFonts w:ascii="Times New Roman" w:eastAsia="仿宋_GB2312" w:hAnsi="Times New Roman" w:cs="Times New Roman" w:hint="eastAsia"/>
          <w:kern w:val="0"/>
          <w:sz w:val="32"/>
          <w:szCs w:val="24"/>
        </w:rPr>
        <w:t>、</w:t>
      </w:r>
      <w:r w:rsidR="00123E99" w:rsidRPr="00123E99">
        <w:rPr>
          <w:rFonts w:ascii="Times New Roman" w:eastAsia="仿宋_GB2312" w:hAnsi="Times New Roman" w:cs="Times New Roman" w:hint="eastAsia"/>
          <w:kern w:val="0"/>
          <w:sz w:val="32"/>
          <w:szCs w:val="24"/>
        </w:rPr>
        <w:t>人工智能及大数据</w:t>
      </w:r>
      <w:r>
        <w:rPr>
          <w:rFonts w:ascii="Times New Roman" w:eastAsia="仿宋_GB2312" w:hAnsi="Times New Roman" w:cs="Times New Roman" w:hint="eastAsia"/>
          <w:kern w:val="0"/>
          <w:sz w:val="32"/>
          <w:szCs w:val="24"/>
        </w:rPr>
        <w:t>、公共安全等重点行业，强化宣传、推广、应用，加快形成规模效益和特色品牌，服务和带动全市制造业整体创新发展。联合龙头互联网企业、工业云平台，培育服务区域先进制造业创新发展和传统制造业转型升级的工业互联网平台，优化整合产业链发展资源，提升区域制造业整体发展质态。</w:t>
      </w:r>
    </w:p>
    <w:p w:rsidR="00723185" w:rsidRDefault="000640EA">
      <w:pPr>
        <w:spacing w:line="560" w:lineRule="exact"/>
        <w:ind w:firstLineChars="200" w:firstLine="643"/>
        <w:rPr>
          <w:rFonts w:ascii="Times New Roman" w:eastAsia="仿宋_GB2312" w:hAnsi="Times New Roman" w:cs="Times New Roman"/>
          <w:kern w:val="0"/>
          <w:sz w:val="32"/>
          <w:szCs w:val="24"/>
        </w:rPr>
      </w:pPr>
      <w:r>
        <w:rPr>
          <w:rFonts w:ascii="楷体_GB2312" w:eastAsia="楷体_GB2312" w:hAnsi="楷体_GB2312" w:cs="Times New Roman" w:hint="eastAsia"/>
          <w:b/>
          <w:bCs/>
          <w:kern w:val="0"/>
          <w:sz w:val="32"/>
          <w:szCs w:val="24"/>
        </w:rPr>
        <w:t>（三）平台应用服务企业能力提升行动。</w:t>
      </w:r>
      <w:r>
        <w:rPr>
          <w:rFonts w:ascii="Times New Roman" w:eastAsia="仿宋_GB2312" w:hAnsi="Times New Roman" w:cs="Times New Roman" w:hint="eastAsia"/>
          <w:kern w:val="0"/>
          <w:sz w:val="32"/>
          <w:szCs w:val="24"/>
        </w:rPr>
        <w:t>从企业需求出发，培育工业互联网平台应用服务企业，制定分行业专项计划；鼓励平台服务商和平台应用服务企业联合开发应用与服务技术产品、数据安全云产品，提升平台应用服务能力；鼓励制造业龙头企业将信息技术服务业务剥离出来，成立专业化系统集成总包和应用解决方案服务公司；加快推动</w:t>
      </w:r>
      <w:r w:rsidR="00836908">
        <w:rPr>
          <w:rFonts w:ascii="Times New Roman" w:eastAsia="仿宋_GB2312" w:hAnsi="Times New Roman" w:cs="Times New Roman" w:hint="eastAsia"/>
          <w:kern w:val="0"/>
          <w:sz w:val="32"/>
          <w:szCs w:val="24"/>
        </w:rPr>
        <w:t>我区</w:t>
      </w:r>
      <w:r>
        <w:rPr>
          <w:rFonts w:ascii="Times New Roman" w:eastAsia="仿宋_GB2312" w:hAnsi="Times New Roman" w:cs="Times New Roman" w:hint="eastAsia"/>
          <w:kern w:val="0"/>
          <w:sz w:val="32"/>
          <w:szCs w:val="24"/>
        </w:rPr>
        <w:t>两化融合贯标咨询服务机构、企业互联网化提升服务机构、工业软件企业、系统集成商发展壮大，提升工业互联网平台应用与服务技术产品提供能力；支持工业互联网平台服务商、平台应用服务企业深入开展企业对接活动，大力宣传推广优秀行业云应用解决方案。</w:t>
      </w:r>
    </w:p>
    <w:p w:rsidR="00723185" w:rsidRDefault="000640EA">
      <w:pPr>
        <w:widowControl/>
        <w:spacing w:line="560" w:lineRule="exact"/>
        <w:ind w:firstLineChars="200" w:firstLine="643"/>
        <w:rPr>
          <w:rFonts w:ascii="楷体_GB2312" w:eastAsia="楷体_GB2312" w:hAnsi="楷体"/>
          <w:b/>
          <w:bCs/>
          <w:kern w:val="0"/>
          <w:sz w:val="32"/>
        </w:rPr>
      </w:pPr>
      <w:r>
        <w:rPr>
          <w:rFonts w:ascii="楷体_GB2312" w:eastAsia="楷体_GB2312" w:hAnsi="楷体" w:hint="eastAsia"/>
          <w:b/>
          <w:bCs/>
          <w:kern w:val="0"/>
          <w:sz w:val="32"/>
        </w:rPr>
        <w:t>（四）</w:t>
      </w:r>
      <w:r>
        <w:rPr>
          <w:rFonts w:ascii="楷体_GB2312" w:eastAsia="楷体_GB2312" w:hAnsi="楷体_GB2312" w:cs="Times New Roman" w:hint="eastAsia"/>
          <w:b/>
          <w:bCs/>
          <w:kern w:val="0"/>
          <w:sz w:val="32"/>
          <w:szCs w:val="24"/>
        </w:rPr>
        <w:t>标准规范引领行动。</w:t>
      </w:r>
      <w:r>
        <w:rPr>
          <w:rFonts w:ascii="Times New Roman" w:eastAsia="仿宋_GB2312" w:hAnsi="Times New Roman" w:cs="Times New Roman" w:hint="eastAsia"/>
          <w:kern w:val="0"/>
          <w:sz w:val="32"/>
          <w:szCs w:val="24"/>
        </w:rPr>
        <w:t>综合考虑企业整体云化程度、云化效益等维度，规范企业上云的认定、统计、评估、验收、考核等工作，并根据企业上云最新要求，做好标准的更新完善工作，实现相关指标的动态调整机制，引导推动企业深度、高质量上云。</w:t>
      </w:r>
    </w:p>
    <w:p w:rsidR="00723185" w:rsidRDefault="000640EA">
      <w:pPr>
        <w:widowControl/>
        <w:spacing w:line="560" w:lineRule="exact"/>
        <w:ind w:firstLineChars="200" w:firstLine="643"/>
        <w:rPr>
          <w:rFonts w:ascii="仿宋_GB2312" w:eastAsia="仿宋_GB2312" w:hAnsi="仿宋"/>
          <w:sz w:val="32"/>
        </w:rPr>
      </w:pPr>
      <w:r>
        <w:rPr>
          <w:rFonts w:ascii="楷体_GB2312" w:eastAsia="楷体_GB2312" w:hAnsi="楷体" w:hint="eastAsia"/>
          <w:b/>
          <w:bCs/>
          <w:kern w:val="0"/>
          <w:sz w:val="32"/>
        </w:rPr>
        <w:t>（五）标杆企业试点示范行动。</w:t>
      </w:r>
      <w:r>
        <w:rPr>
          <w:rFonts w:ascii="仿宋_GB2312" w:eastAsia="仿宋_GB2312" w:hAnsi="仿宋" w:hint="eastAsia"/>
          <w:sz w:val="32"/>
        </w:rPr>
        <w:t>进一步优化两化融合“万千百”创新工程建设内容，重点推进云计算、工业大数据、</w:t>
      </w:r>
      <w:r>
        <w:rPr>
          <w:rFonts w:ascii="仿宋_GB2312" w:eastAsia="仿宋_GB2312" w:hAnsi="仿宋" w:hint="eastAsia"/>
          <w:sz w:val="32"/>
        </w:rPr>
        <w:lastRenderedPageBreak/>
        <w:t>工业互联网创新应用，打造面向重点行业全产业链、制造全流程、产品全生命周期管控与互联网融合发展的上云标杆企业。围绕重点行业，遴选</w:t>
      </w:r>
      <w:r w:rsidR="00836908">
        <w:rPr>
          <w:rFonts w:ascii="仿宋_GB2312" w:eastAsia="仿宋_GB2312" w:hAnsi="仿宋" w:hint="eastAsia"/>
          <w:sz w:val="32"/>
        </w:rPr>
        <w:t>100</w:t>
      </w:r>
      <w:r>
        <w:rPr>
          <w:rFonts w:ascii="仿宋_GB2312" w:eastAsia="仿宋_GB2312" w:hAnsi="仿宋" w:hint="eastAsia"/>
          <w:sz w:val="32"/>
        </w:rPr>
        <w:t>家试点企业，鼓励工业互联网平台服务商和平台应用服务企业开展点对点扶持工作，为企业提供上云诊断，制定上云方案，并携手生态合作伙伴，配合企业落实上云改造项目。在开展试点的基础上，总结成功经验和典型案例，打</w:t>
      </w:r>
      <w:bookmarkStart w:id="0" w:name="_GoBack"/>
      <w:r>
        <w:rPr>
          <w:rFonts w:ascii="仿宋_GB2312" w:eastAsia="仿宋_GB2312" w:hAnsi="仿宋" w:hint="eastAsia"/>
          <w:sz w:val="32"/>
        </w:rPr>
        <w:t>造10</w:t>
      </w:r>
      <w:r w:rsidRPr="00CF23DD">
        <w:rPr>
          <w:rFonts w:ascii="仿宋_GB2312" w:eastAsia="仿宋_GB2312" w:hAnsi="仿宋" w:hint="eastAsia"/>
          <w:sz w:val="32"/>
        </w:rPr>
        <w:t>家</w:t>
      </w:r>
      <w:r w:rsidRPr="00CF23DD">
        <w:rPr>
          <w:rFonts w:ascii="仿宋_GB2312" w:eastAsia="仿宋_GB2312" w:hAnsi="仿宋"/>
          <w:sz w:val="32"/>
        </w:rPr>
        <w:t>智能制造标杆</w:t>
      </w:r>
      <w:r w:rsidRPr="00CF23DD">
        <w:rPr>
          <w:rFonts w:ascii="仿宋_GB2312" w:eastAsia="仿宋_GB2312" w:hAnsi="仿宋" w:hint="eastAsia"/>
          <w:sz w:val="32"/>
        </w:rPr>
        <w:t>云应用</w:t>
      </w:r>
      <w:r w:rsidRPr="00CF23DD">
        <w:rPr>
          <w:rFonts w:ascii="仿宋_GB2312" w:eastAsia="仿宋_GB2312" w:hAnsi="仿宋"/>
          <w:sz w:val="32"/>
        </w:rPr>
        <w:t>示范企业</w:t>
      </w:r>
      <w:r w:rsidRPr="00CF23DD">
        <w:rPr>
          <w:rFonts w:ascii="仿宋_GB2312" w:eastAsia="仿宋_GB2312" w:hAnsi="仿宋" w:hint="eastAsia"/>
          <w:sz w:val="32"/>
        </w:rPr>
        <w:t>，</w:t>
      </w:r>
      <w:r w:rsidRPr="00CF23DD">
        <w:rPr>
          <w:rFonts w:ascii="仿宋_GB2312" w:eastAsia="仿宋_GB2312" w:hAnsi="仿宋"/>
          <w:sz w:val="32"/>
        </w:rPr>
        <w:t>形成典型标杆应用案例</w:t>
      </w:r>
      <w:r w:rsidRPr="00CF23DD">
        <w:rPr>
          <w:rFonts w:ascii="仿宋_GB2312" w:eastAsia="仿宋_GB2312" w:hAnsi="仿宋" w:hint="eastAsia"/>
          <w:sz w:val="32"/>
        </w:rPr>
        <w:t>10</w:t>
      </w:r>
      <w:r w:rsidRPr="00CF23DD">
        <w:rPr>
          <w:rFonts w:ascii="仿宋_GB2312" w:eastAsia="仿宋_GB2312" w:hAnsi="仿宋"/>
          <w:sz w:val="32"/>
        </w:rPr>
        <w:t>个</w:t>
      </w:r>
      <w:r w:rsidRPr="00CF23DD">
        <w:rPr>
          <w:rFonts w:ascii="仿宋_GB2312" w:eastAsia="仿宋_GB2312" w:hAnsi="仿宋" w:hint="eastAsia"/>
          <w:sz w:val="32"/>
        </w:rPr>
        <w:t>，</w:t>
      </w:r>
      <w:r>
        <w:rPr>
          <w:rFonts w:ascii="仿宋_GB2312" w:eastAsia="仿宋_GB2312" w:hAnsi="仿宋" w:hint="eastAsia"/>
          <w:sz w:val="32"/>
        </w:rPr>
        <w:t>充分发挥其示范引领作用，带动广大企业上云。</w:t>
      </w:r>
      <w:bookmarkEnd w:id="0"/>
    </w:p>
    <w:p w:rsidR="00723185" w:rsidRDefault="000640EA">
      <w:pPr>
        <w:widowControl/>
        <w:spacing w:line="560" w:lineRule="exact"/>
        <w:ind w:firstLineChars="200" w:firstLine="643"/>
        <w:rPr>
          <w:rFonts w:ascii="仿宋_GB2312" w:eastAsia="仿宋_GB2312" w:hAnsi="仿宋"/>
          <w:sz w:val="32"/>
        </w:rPr>
      </w:pPr>
      <w:r>
        <w:rPr>
          <w:rFonts w:ascii="楷体_GB2312" w:eastAsia="楷体_GB2312" w:hAnsi="楷体" w:hint="eastAsia"/>
          <w:b/>
          <w:bCs/>
          <w:kern w:val="0"/>
          <w:sz w:val="32"/>
        </w:rPr>
        <w:t>（六）云技术产品创新行动。</w:t>
      </w:r>
      <w:r>
        <w:rPr>
          <w:rFonts w:ascii="仿宋_GB2312" w:eastAsia="仿宋_GB2312" w:hAnsi="仿宋" w:hint="eastAsia"/>
          <w:sz w:val="32"/>
        </w:rPr>
        <w:t>引导和支持骨干企业、高等院校、科研院所开展云计算、工业大数据、工业互联网技术和产品创新中心以及关键技术试验平台建设，推进技术创新成果与“企业上云”业务合作。鼓励</w:t>
      </w:r>
      <w:r w:rsidR="00836908">
        <w:rPr>
          <w:rFonts w:ascii="仿宋_GB2312" w:eastAsia="仿宋_GB2312" w:hAnsi="仿宋" w:hint="eastAsia"/>
          <w:sz w:val="32"/>
        </w:rPr>
        <w:t>全区</w:t>
      </w:r>
      <w:r>
        <w:rPr>
          <w:rFonts w:ascii="仿宋_GB2312" w:eastAsia="仿宋_GB2312" w:hAnsi="仿宋" w:hint="eastAsia"/>
          <w:sz w:val="32"/>
        </w:rPr>
        <w:t>各类企业整合资源，加大研发投入，加强产业链协作，支持面向不同行业、不同企业的差异化需求，</w:t>
      </w:r>
      <w:r>
        <w:rPr>
          <w:rFonts w:ascii="仿宋_GB2312" w:eastAsia="仿宋_GB2312" w:hAnsi="仿宋_GB2312" w:cs="仿宋_GB2312" w:hint="eastAsia"/>
          <w:sz w:val="32"/>
          <w:szCs w:val="32"/>
          <w:shd w:val="clear" w:color="auto" w:fill="FFFFFF"/>
        </w:rPr>
        <w:t>加强云计算、工业大数据、工业互联网等云服务解决方案研发和推广</w:t>
      </w:r>
      <w:r>
        <w:rPr>
          <w:rFonts w:ascii="仿宋_GB2312" w:eastAsia="仿宋_GB2312" w:hAnsi="仿宋" w:hint="eastAsia"/>
          <w:sz w:val="32"/>
        </w:rPr>
        <w:t>，不断丰富</w:t>
      </w:r>
      <w:r w:rsidR="00836908">
        <w:rPr>
          <w:rFonts w:ascii="仿宋_GB2312" w:eastAsia="仿宋_GB2312" w:hAnsi="仿宋" w:hint="eastAsia"/>
          <w:sz w:val="32"/>
        </w:rPr>
        <w:t>我区</w:t>
      </w:r>
      <w:r>
        <w:rPr>
          <w:rFonts w:ascii="仿宋_GB2312" w:eastAsia="仿宋_GB2312" w:hAnsi="仿宋" w:hint="eastAsia"/>
          <w:sz w:val="32"/>
        </w:rPr>
        <w:t>云计算产品和服务供给。</w:t>
      </w:r>
    </w:p>
    <w:p w:rsidR="00723185" w:rsidRDefault="000640EA">
      <w:pPr>
        <w:widowControl/>
        <w:spacing w:line="560" w:lineRule="exact"/>
        <w:ind w:firstLineChars="200" w:firstLine="643"/>
        <w:rPr>
          <w:rFonts w:ascii="仿宋_GB2312" w:eastAsia="仿宋_GB2312" w:hAnsi="仿宋"/>
          <w:sz w:val="32"/>
        </w:rPr>
      </w:pPr>
      <w:r>
        <w:rPr>
          <w:rFonts w:ascii="楷体_GB2312" w:eastAsia="楷体_GB2312" w:hAnsi="楷体" w:hint="eastAsia"/>
          <w:b/>
          <w:bCs/>
          <w:kern w:val="0"/>
          <w:sz w:val="32"/>
        </w:rPr>
        <w:t>（七）</w:t>
      </w:r>
      <w:r>
        <w:rPr>
          <w:rFonts w:ascii="楷体_GB2312" w:eastAsia="楷体_GB2312" w:hAnsi="楷体"/>
          <w:b/>
          <w:bCs/>
          <w:kern w:val="0"/>
          <w:sz w:val="32"/>
        </w:rPr>
        <w:t>“</w:t>
      </w:r>
      <w:r>
        <w:rPr>
          <w:rFonts w:ascii="楷体_GB2312" w:eastAsia="楷体_GB2312" w:hAnsi="楷体"/>
          <w:b/>
          <w:bCs/>
          <w:kern w:val="0"/>
          <w:sz w:val="32"/>
        </w:rPr>
        <w:t>企业上云</w:t>
      </w:r>
      <w:r>
        <w:rPr>
          <w:rFonts w:ascii="楷体_GB2312" w:eastAsia="楷体_GB2312" w:hAnsi="楷体"/>
          <w:b/>
          <w:bCs/>
          <w:kern w:val="0"/>
          <w:sz w:val="32"/>
        </w:rPr>
        <w:t>”</w:t>
      </w:r>
      <w:r>
        <w:rPr>
          <w:rFonts w:ascii="楷体_GB2312" w:eastAsia="楷体_GB2312" w:hAnsi="楷体" w:hint="eastAsia"/>
          <w:b/>
          <w:bCs/>
          <w:kern w:val="0"/>
          <w:sz w:val="32"/>
        </w:rPr>
        <w:t>创新创业行动。</w:t>
      </w:r>
      <w:r>
        <w:rPr>
          <w:rFonts w:ascii="Times New Roman" w:eastAsia="仿宋_GB2312" w:hAnsi="Times New Roman" w:cs="Times New Roman"/>
          <w:kern w:val="0"/>
          <w:sz w:val="32"/>
          <w:szCs w:val="24"/>
        </w:rPr>
        <w:t>以实施</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企业上云</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行动为抓手，全面推动各类企业和创业者开展云上创新创业。加强云计算生态链合作，充分整合云计算能力开放平台、数据众智众创平台、应用服务平台等资源优势，共同探索发展基于云的新业务、新业态。引入创业资本，培育众创空间，对接服务创新创业企业，优化创新创业环境。</w:t>
      </w:r>
    </w:p>
    <w:p w:rsidR="00723185" w:rsidRDefault="000640EA">
      <w:pPr>
        <w:widowControl/>
        <w:spacing w:line="560" w:lineRule="exact"/>
        <w:ind w:firstLineChars="200" w:firstLine="643"/>
        <w:rPr>
          <w:rFonts w:ascii="仿宋_GB2312" w:eastAsia="仿宋_GB2312" w:hAnsi="仿宋"/>
          <w:sz w:val="32"/>
        </w:rPr>
      </w:pPr>
      <w:r>
        <w:rPr>
          <w:rFonts w:ascii="楷体_GB2312" w:eastAsia="楷体_GB2312" w:hAnsi="楷体" w:hint="eastAsia"/>
          <w:b/>
          <w:bCs/>
          <w:kern w:val="0"/>
          <w:sz w:val="32"/>
        </w:rPr>
        <w:lastRenderedPageBreak/>
        <w:t>（八）“企业上云”培训行动。</w:t>
      </w:r>
      <w:r>
        <w:rPr>
          <w:rFonts w:ascii="仿宋_GB2312" w:eastAsia="仿宋_GB2312" w:hAnsi="仿宋" w:hint="eastAsia"/>
          <w:sz w:val="32"/>
        </w:rPr>
        <w:t>制订</w:t>
      </w:r>
      <w:r w:rsidR="00836908" w:rsidRPr="00836908">
        <w:rPr>
          <w:rFonts w:ascii="仿宋_GB2312" w:eastAsia="仿宋_GB2312" w:hAnsi="仿宋" w:hint="eastAsia"/>
          <w:sz w:val="32"/>
        </w:rPr>
        <w:t>“企业上云”</w:t>
      </w:r>
      <w:r>
        <w:rPr>
          <w:rFonts w:ascii="仿宋_GB2312" w:eastAsia="仿宋_GB2312" w:hAnsi="仿宋" w:hint="eastAsia"/>
          <w:sz w:val="32"/>
        </w:rPr>
        <w:t>培训计划，与工业互联网平台服务商合作组织培训，提高企业对上云的认识。引导工业互联网平台服务商积极配合做好培训工作，加强对各类平台应用服务企业等生态合作伙伴的赋能培训，联合平台应用服务企业或有关行业协会分区域、行业开展企业上云培训。平台服务商及平台应用服务企业要全程跟踪开展咨询、部署、应用、升级改造等。</w:t>
      </w:r>
      <w:r>
        <w:rPr>
          <w:rFonts w:ascii="仿宋_GB2312" w:eastAsia="仿宋_GB2312" w:hAnsi="仿宋" w:hint="eastAsia"/>
          <w:sz w:val="32"/>
          <w:szCs w:val="32"/>
        </w:rPr>
        <w:t>有关培训批次安排要记录在册，上云培训要力争全面覆盖本地上云企业目标范围。</w:t>
      </w:r>
    </w:p>
    <w:p w:rsidR="00723185" w:rsidRDefault="000640EA">
      <w:pPr>
        <w:widowControl/>
        <w:spacing w:line="560" w:lineRule="exact"/>
        <w:ind w:firstLineChars="200" w:firstLine="640"/>
        <w:rPr>
          <w:rFonts w:ascii="黑体" w:eastAsia="黑体" w:hAnsi="黑体" w:cs="Times New Roman"/>
          <w:kern w:val="0"/>
          <w:sz w:val="32"/>
          <w:szCs w:val="24"/>
        </w:rPr>
      </w:pPr>
      <w:r>
        <w:rPr>
          <w:rFonts w:ascii="黑体" w:eastAsia="黑体" w:hAnsi="黑体" w:cs="Times New Roman" w:hint="eastAsia"/>
          <w:kern w:val="0"/>
          <w:sz w:val="32"/>
          <w:szCs w:val="24"/>
        </w:rPr>
        <w:t>三、实施步骤</w:t>
      </w:r>
    </w:p>
    <w:p w:rsidR="00723185" w:rsidRDefault="000640EA">
      <w:pPr>
        <w:widowControl/>
        <w:spacing w:line="560" w:lineRule="exact"/>
        <w:ind w:firstLineChars="200" w:firstLine="643"/>
        <w:rPr>
          <w:rFonts w:ascii="Times New Roman" w:eastAsia="仿宋_GB2312" w:hAnsi="Times New Roman" w:cs="Times New Roman"/>
          <w:kern w:val="0"/>
          <w:sz w:val="32"/>
          <w:szCs w:val="24"/>
        </w:rPr>
      </w:pPr>
      <w:r>
        <w:rPr>
          <w:rFonts w:ascii="楷体_GB2312" w:eastAsia="楷体_GB2312" w:hAnsi="楷体" w:hint="eastAsia"/>
          <w:b/>
          <w:bCs/>
          <w:kern w:val="0"/>
          <w:sz w:val="32"/>
        </w:rPr>
        <w:t>（一）准备筹划和宣传发动阶段（2018年</w:t>
      </w:r>
      <w:r w:rsidR="00836908">
        <w:rPr>
          <w:rFonts w:ascii="楷体_GB2312" w:eastAsia="楷体_GB2312" w:hAnsi="楷体" w:hint="eastAsia"/>
          <w:b/>
          <w:bCs/>
          <w:kern w:val="0"/>
          <w:sz w:val="32"/>
        </w:rPr>
        <w:t>7</w:t>
      </w:r>
      <w:r>
        <w:rPr>
          <w:rFonts w:ascii="楷体_GB2312" w:eastAsia="楷体_GB2312" w:hAnsi="楷体" w:hint="eastAsia"/>
          <w:b/>
          <w:bCs/>
          <w:kern w:val="0"/>
          <w:sz w:val="32"/>
        </w:rPr>
        <w:t>月底前）。</w:t>
      </w:r>
      <w:r>
        <w:rPr>
          <w:rFonts w:ascii="仿宋_GB2312" w:eastAsia="仿宋_GB2312" w:hAnsi="楷体" w:hint="eastAsia"/>
          <w:bCs/>
          <w:kern w:val="0"/>
          <w:sz w:val="32"/>
        </w:rPr>
        <w:t>制订“企业上云”实施</w:t>
      </w:r>
      <w:r w:rsidR="00836908">
        <w:rPr>
          <w:rFonts w:ascii="仿宋_GB2312" w:eastAsia="仿宋_GB2312" w:hAnsi="楷体" w:hint="eastAsia"/>
          <w:bCs/>
          <w:kern w:val="0"/>
          <w:sz w:val="32"/>
        </w:rPr>
        <w:t>方案</w:t>
      </w:r>
      <w:r>
        <w:rPr>
          <w:rFonts w:ascii="仿宋_GB2312" w:eastAsia="仿宋_GB2312" w:hAnsi="楷体" w:hint="eastAsia"/>
          <w:bCs/>
          <w:kern w:val="0"/>
          <w:sz w:val="32"/>
        </w:rPr>
        <w:t>、上云内容参考，部署相关工作；组织工业互联网平台相关服务商召开“企业上云”服务商会议</w:t>
      </w:r>
      <w:r w:rsidR="00836908">
        <w:rPr>
          <w:rFonts w:ascii="仿宋_GB2312" w:eastAsia="仿宋_GB2312" w:hAnsi="楷体" w:hint="eastAsia"/>
          <w:bCs/>
          <w:kern w:val="0"/>
          <w:sz w:val="32"/>
        </w:rPr>
        <w:t>。</w:t>
      </w:r>
      <w:r>
        <w:rPr>
          <w:rFonts w:ascii="仿宋_GB2312" w:eastAsia="仿宋_GB2312" w:hAnsi="楷体" w:hint="eastAsia"/>
          <w:bCs/>
          <w:kern w:val="0"/>
          <w:sz w:val="32"/>
        </w:rPr>
        <w:t>做好宣传发动和组织推进工作，征集上云试点企业名单；工业互联网平台服务商、平台应用服务企业要积极主动开展相关推广、培训。</w:t>
      </w:r>
    </w:p>
    <w:p w:rsidR="00723185" w:rsidRDefault="000640EA">
      <w:pPr>
        <w:widowControl/>
        <w:spacing w:line="560" w:lineRule="exact"/>
        <w:ind w:firstLineChars="200" w:firstLine="643"/>
        <w:rPr>
          <w:rFonts w:ascii="Times New Roman" w:eastAsia="仿宋_GB2312" w:hAnsi="Times New Roman" w:cs="Times New Roman"/>
          <w:kern w:val="0"/>
          <w:sz w:val="32"/>
          <w:szCs w:val="24"/>
        </w:rPr>
      </w:pPr>
      <w:r>
        <w:rPr>
          <w:rFonts w:ascii="楷体_GB2312" w:eastAsia="楷体_GB2312" w:hAnsi="楷体" w:hint="eastAsia"/>
          <w:b/>
          <w:bCs/>
          <w:kern w:val="0"/>
          <w:sz w:val="32"/>
        </w:rPr>
        <w:t>（二）全面启动和组织实施阶段(2018年</w:t>
      </w:r>
      <w:r w:rsidR="00836908">
        <w:rPr>
          <w:rFonts w:ascii="楷体_GB2312" w:eastAsia="楷体_GB2312" w:hAnsi="楷体" w:hint="eastAsia"/>
          <w:b/>
          <w:bCs/>
          <w:kern w:val="0"/>
          <w:sz w:val="32"/>
        </w:rPr>
        <w:t>8</w:t>
      </w:r>
      <w:r>
        <w:rPr>
          <w:rFonts w:ascii="楷体_GB2312" w:eastAsia="楷体_GB2312" w:hAnsi="楷体" w:hint="eastAsia"/>
          <w:b/>
          <w:bCs/>
          <w:kern w:val="0"/>
          <w:sz w:val="32"/>
        </w:rPr>
        <w:t>月—12月)。</w:t>
      </w:r>
      <w:r>
        <w:rPr>
          <w:rFonts w:ascii="Times New Roman" w:eastAsia="仿宋_GB2312" w:hAnsi="Times New Roman" w:cs="Times New Roman" w:hint="eastAsia"/>
          <w:kern w:val="0"/>
          <w:sz w:val="32"/>
          <w:szCs w:val="24"/>
        </w:rPr>
        <w:t>围绕重点行业，多方式召开推介会；根据确立的试点企业名单，组织发动企业与各类工业互联网平台服务商双向对接</w:t>
      </w:r>
      <w:r>
        <w:rPr>
          <w:rFonts w:ascii="仿宋_GB2312" w:eastAsia="仿宋_GB2312" w:hAnsi="仿宋" w:hint="eastAsia"/>
          <w:sz w:val="32"/>
        </w:rPr>
        <w:t>，落实上云计划</w:t>
      </w:r>
      <w:r>
        <w:rPr>
          <w:rFonts w:ascii="Times New Roman" w:eastAsia="仿宋_GB2312" w:hAnsi="Times New Roman" w:cs="Times New Roman" w:hint="eastAsia"/>
          <w:kern w:val="0"/>
          <w:sz w:val="32"/>
          <w:szCs w:val="24"/>
        </w:rPr>
        <w:t>，由平台服务商携手产业链合作伙伴，点对点帮助试点企业实施上云改造</w:t>
      </w:r>
      <w:r>
        <w:rPr>
          <w:rFonts w:ascii="仿宋_GB2312" w:eastAsia="仿宋_GB2312" w:hAnsi="仿宋" w:hint="eastAsia"/>
          <w:sz w:val="32"/>
        </w:rPr>
        <w:t>，培育标杆示范企业。</w:t>
      </w:r>
    </w:p>
    <w:p w:rsidR="00723185" w:rsidRDefault="000640EA">
      <w:pPr>
        <w:widowControl/>
        <w:spacing w:line="560" w:lineRule="exact"/>
        <w:ind w:firstLineChars="200" w:firstLine="643"/>
        <w:rPr>
          <w:rFonts w:ascii="Times New Roman" w:eastAsia="仿宋_GB2312" w:hAnsi="Times New Roman" w:cs="Times New Roman"/>
          <w:kern w:val="0"/>
          <w:sz w:val="32"/>
          <w:szCs w:val="24"/>
        </w:rPr>
      </w:pPr>
      <w:r>
        <w:rPr>
          <w:rFonts w:ascii="楷体_GB2312" w:eastAsia="楷体_GB2312" w:hAnsi="楷体" w:hint="eastAsia"/>
          <w:b/>
          <w:bCs/>
          <w:kern w:val="0"/>
          <w:sz w:val="32"/>
        </w:rPr>
        <w:t>（三）规模覆盖和拓展应用阶段（20</w:t>
      </w:r>
      <w:r>
        <w:rPr>
          <w:rFonts w:ascii="楷体_GB2312" w:eastAsia="楷体_GB2312" w:hAnsi="楷体"/>
          <w:b/>
          <w:bCs/>
          <w:kern w:val="0"/>
          <w:sz w:val="32"/>
        </w:rPr>
        <w:t>19</w:t>
      </w:r>
      <w:r>
        <w:rPr>
          <w:rFonts w:ascii="楷体_GB2312" w:eastAsia="楷体_GB2312" w:hAnsi="楷体" w:hint="eastAsia"/>
          <w:b/>
          <w:bCs/>
          <w:kern w:val="0"/>
          <w:sz w:val="32"/>
        </w:rPr>
        <w:t>年-2020年)。</w:t>
      </w:r>
      <w:r>
        <w:rPr>
          <w:rFonts w:ascii="仿宋_GB2312" w:eastAsia="仿宋_GB2312" w:hAnsi="仿宋" w:hint="eastAsia"/>
          <w:sz w:val="32"/>
        </w:rPr>
        <w:t>制订专项工作计划，与工业互联网平台服务商和企业协同配合，落实各项举措，全面推进“企业上云”工作。</w:t>
      </w:r>
      <w:r>
        <w:rPr>
          <w:rFonts w:ascii="Times New Roman" w:eastAsia="仿宋_GB2312" w:hAnsi="Times New Roman" w:cs="Times New Roman" w:hint="eastAsia"/>
          <w:kern w:val="0"/>
          <w:sz w:val="32"/>
          <w:szCs w:val="24"/>
        </w:rPr>
        <w:t>组织推荐</w:t>
      </w:r>
      <w:r>
        <w:rPr>
          <w:rFonts w:ascii="Times New Roman" w:eastAsia="仿宋_GB2312" w:hAnsi="Times New Roman" w:cs="Times New Roman" w:hint="eastAsia"/>
          <w:kern w:val="0"/>
          <w:sz w:val="32"/>
          <w:szCs w:val="24"/>
        </w:rPr>
        <w:lastRenderedPageBreak/>
        <w:t>和</w:t>
      </w:r>
      <w:r>
        <w:rPr>
          <w:rFonts w:ascii="仿宋_GB2312" w:eastAsia="仿宋_GB2312" w:hAnsi="仿宋" w:hint="eastAsia"/>
          <w:sz w:val="32"/>
        </w:rPr>
        <w:t>评选一批市级上云标杆示范企业。</w:t>
      </w:r>
      <w:r>
        <w:rPr>
          <w:rFonts w:ascii="Times New Roman" w:eastAsia="仿宋_GB2312" w:hAnsi="Times New Roman" w:cs="Times New Roman" w:hint="eastAsia"/>
          <w:kern w:val="0"/>
          <w:sz w:val="32"/>
          <w:szCs w:val="24"/>
        </w:rPr>
        <w:t>对</w:t>
      </w:r>
      <w:r w:rsidR="00836908">
        <w:rPr>
          <w:rFonts w:ascii="Times New Roman" w:eastAsia="仿宋_GB2312" w:hAnsi="Times New Roman" w:cs="Times New Roman" w:hint="eastAsia"/>
          <w:kern w:val="0"/>
          <w:sz w:val="32"/>
          <w:szCs w:val="24"/>
        </w:rPr>
        <w:t>全区</w:t>
      </w:r>
      <w:r>
        <w:rPr>
          <w:rFonts w:ascii="Times New Roman" w:eastAsia="仿宋_GB2312" w:hAnsi="Times New Roman" w:cs="Times New Roman" w:hint="eastAsia"/>
          <w:kern w:val="0"/>
          <w:sz w:val="32"/>
          <w:szCs w:val="24"/>
        </w:rPr>
        <w:t>完成任务情况进行全面总结考核。在实施规模覆盖和做强做优企业工业互联网平台的基础上，实现云平台资源整合和功能融合。</w:t>
      </w:r>
    </w:p>
    <w:p w:rsidR="00723185" w:rsidRDefault="000640EA">
      <w:pPr>
        <w:widowControl/>
        <w:spacing w:line="560" w:lineRule="exact"/>
        <w:ind w:firstLineChars="200" w:firstLine="640"/>
        <w:rPr>
          <w:rFonts w:ascii="仿宋_GB2312" w:eastAsia="仿宋_GB2312"/>
          <w:sz w:val="32"/>
          <w:szCs w:val="32"/>
        </w:rPr>
      </w:pPr>
      <w:r>
        <w:rPr>
          <w:rFonts w:ascii="黑体" w:eastAsia="黑体" w:hAnsi="黑体" w:cs="Times New Roman" w:hint="eastAsia"/>
          <w:kern w:val="0"/>
          <w:sz w:val="32"/>
          <w:szCs w:val="24"/>
        </w:rPr>
        <w:t>四、保障措施</w:t>
      </w:r>
    </w:p>
    <w:p w:rsidR="00723185" w:rsidRDefault="000640EA">
      <w:pPr>
        <w:widowControl/>
        <w:spacing w:line="560" w:lineRule="exact"/>
        <w:ind w:firstLineChars="200" w:firstLine="643"/>
        <w:rPr>
          <w:rFonts w:ascii="Times New Roman" w:eastAsia="仿宋_GB2312" w:hAnsi="Times New Roman" w:cs="Times New Roman"/>
          <w:kern w:val="0"/>
          <w:sz w:val="32"/>
          <w:szCs w:val="24"/>
        </w:rPr>
      </w:pPr>
      <w:r>
        <w:rPr>
          <w:rFonts w:ascii="楷体_GB2312" w:eastAsia="楷体_GB2312" w:hAnsi="楷体" w:hint="eastAsia"/>
          <w:b/>
          <w:bCs/>
          <w:kern w:val="0"/>
          <w:sz w:val="32"/>
        </w:rPr>
        <w:t>（一）建立协同推进机制。</w:t>
      </w:r>
      <w:r>
        <w:rPr>
          <w:rFonts w:ascii="Times New Roman" w:eastAsia="仿宋_GB2312" w:hAnsi="Times New Roman" w:cs="Times New Roman" w:hint="eastAsia"/>
          <w:kern w:val="0"/>
          <w:sz w:val="32"/>
          <w:szCs w:val="24"/>
        </w:rPr>
        <w:t>成立</w:t>
      </w:r>
      <w:r w:rsidR="00836908">
        <w:rPr>
          <w:rFonts w:ascii="Times New Roman" w:eastAsia="仿宋_GB2312" w:hAnsi="Times New Roman" w:cs="Times New Roman" w:hint="eastAsia"/>
          <w:kern w:val="0"/>
          <w:sz w:val="32"/>
          <w:szCs w:val="24"/>
        </w:rPr>
        <w:t>经开区</w:t>
      </w:r>
      <w:r>
        <w:rPr>
          <w:rFonts w:ascii="Times New Roman" w:eastAsia="仿宋_GB2312" w:hAnsi="Times New Roman" w:cs="Times New Roman" w:hint="eastAsia"/>
          <w:kern w:val="0"/>
          <w:sz w:val="32"/>
          <w:szCs w:val="24"/>
        </w:rPr>
        <w:t>“企业上云”工作组，协调推进</w:t>
      </w:r>
      <w:r w:rsidR="00836908">
        <w:rPr>
          <w:rFonts w:ascii="Times New Roman" w:eastAsia="仿宋_GB2312" w:hAnsi="Times New Roman" w:cs="Times New Roman" w:hint="eastAsia"/>
          <w:kern w:val="0"/>
          <w:sz w:val="32"/>
          <w:szCs w:val="24"/>
        </w:rPr>
        <w:t>全区</w:t>
      </w:r>
      <w:r>
        <w:rPr>
          <w:rFonts w:ascii="Times New Roman" w:eastAsia="仿宋_GB2312" w:hAnsi="Times New Roman" w:cs="Times New Roman" w:hint="eastAsia"/>
          <w:kern w:val="0"/>
          <w:sz w:val="32"/>
          <w:szCs w:val="24"/>
        </w:rPr>
        <w:t>“企业上云”行动</w:t>
      </w:r>
      <w:r w:rsidR="00836908">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建立相应推进机制，研究制订本地“企业上云”实施方案</w:t>
      </w:r>
      <w:r w:rsidR="00F72DE5">
        <w:rPr>
          <w:rFonts w:ascii="Times New Roman" w:eastAsia="仿宋_GB2312" w:hAnsi="Times New Roman" w:cs="Times New Roman" w:hint="eastAsia"/>
          <w:kern w:val="0"/>
          <w:sz w:val="32"/>
          <w:szCs w:val="24"/>
        </w:rPr>
        <w:t>。</w:t>
      </w:r>
      <w:r w:rsidR="00836908">
        <w:rPr>
          <w:rFonts w:ascii="Times New Roman" w:eastAsia="仿宋_GB2312" w:hAnsi="Times New Roman" w:cs="Times New Roman" w:hint="eastAsia"/>
          <w:kern w:val="0"/>
          <w:sz w:val="32"/>
          <w:szCs w:val="24"/>
        </w:rPr>
        <w:t>区经贸局</w:t>
      </w:r>
      <w:r w:rsidR="00F72DE5">
        <w:rPr>
          <w:rFonts w:ascii="Times New Roman" w:eastAsia="仿宋_GB2312" w:hAnsi="Times New Roman" w:cs="Times New Roman" w:hint="eastAsia"/>
          <w:kern w:val="0"/>
          <w:sz w:val="32"/>
          <w:szCs w:val="24"/>
        </w:rPr>
        <w:t>负责规模以上工业企业上云，</w:t>
      </w:r>
      <w:r w:rsidR="00836908">
        <w:rPr>
          <w:rFonts w:ascii="Times New Roman" w:eastAsia="仿宋_GB2312" w:hAnsi="Times New Roman" w:cs="Times New Roman" w:hint="eastAsia"/>
          <w:kern w:val="0"/>
          <w:sz w:val="32"/>
          <w:szCs w:val="24"/>
        </w:rPr>
        <w:t>科技局</w:t>
      </w:r>
      <w:r w:rsidR="00F72DE5">
        <w:rPr>
          <w:rFonts w:ascii="Times New Roman" w:eastAsia="仿宋_GB2312" w:hAnsi="Times New Roman" w:cs="Times New Roman" w:hint="eastAsia"/>
          <w:kern w:val="0"/>
          <w:sz w:val="32"/>
          <w:szCs w:val="24"/>
        </w:rPr>
        <w:t>负责</w:t>
      </w:r>
      <w:r w:rsidR="00F72DE5" w:rsidRPr="00F72DE5">
        <w:rPr>
          <w:rFonts w:ascii="Times New Roman" w:eastAsia="仿宋_GB2312" w:hAnsi="Times New Roman" w:cs="Times New Roman" w:hint="eastAsia"/>
          <w:kern w:val="0"/>
          <w:sz w:val="32"/>
          <w:szCs w:val="24"/>
        </w:rPr>
        <w:t>科技型中小企业</w:t>
      </w:r>
      <w:r w:rsidR="00F72DE5">
        <w:rPr>
          <w:rFonts w:ascii="Times New Roman" w:eastAsia="仿宋_GB2312" w:hAnsi="Times New Roman" w:cs="Times New Roman" w:hint="eastAsia"/>
          <w:kern w:val="0"/>
          <w:sz w:val="32"/>
          <w:szCs w:val="24"/>
        </w:rPr>
        <w:t>和双创企业</w:t>
      </w:r>
      <w:r w:rsidR="00F72DE5" w:rsidRPr="00F72DE5">
        <w:rPr>
          <w:rFonts w:ascii="Times New Roman" w:eastAsia="仿宋_GB2312" w:hAnsi="Times New Roman" w:cs="Times New Roman" w:hint="eastAsia"/>
          <w:kern w:val="0"/>
          <w:sz w:val="32"/>
          <w:szCs w:val="24"/>
        </w:rPr>
        <w:t>上云</w:t>
      </w:r>
      <w:r w:rsidR="00F72DE5">
        <w:rPr>
          <w:rFonts w:ascii="Times New Roman" w:eastAsia="仿宋_GB2312" w:hAnsi="Times New Roman" w:cs="Times New Roman" w:hint="eastAsia"/>
          <w:kern w:val="0"/>
          <w:sz w:val="32"/>
          <w:szCs w:val="24"/>
        </w:rPr>
        <w:t>，新港工业园</w:t>
      </w:r>
      <w:r w:rsidR="00836908">
        <w:rPr>
          <w:rFonts w:ascii="Times New Roman" w:eastAsia="仿宋_GB2312" w:hAnsi="Times New Roman" w:cs="Times New Roman" w:hint="eastAsia"/>
          <w:kern w:val="0"/>
          <w:sz w:val="32"/>
          <w:szCs w:val="24"/>
        </w:rPr>
        <w:t>及各社区委</w:t>
      </w:r>
      <w:r w:rsidR="00F72DE5">
        <w:rPr>
          <w:rFonts w:ascii="Times New Roman" w:eastAsia="仿宋_GB2312" w:hAnsi="Times New Roman" w:cs="Times New Roman" w:hint="eastAsia"/>
          <w:kern w:val="0"/>
          <w:sz w:val="32"/>
          <w:szCs w:val="24"/>
        </w:rPr>
        <w:t>负责辖区内中小微型企业</w:t>
      </w:r>
      <w:r w:rsidR="00DC73BA">
        <w:rPr>
          <w:rFonts w:ascii="Times New Roman" w:eastAsia="仿宋_GB2312" w:hAnsi="Times New Roman" w:cs="Times New Roman" w:hint="eastAsia"/>
          <w:kern w:val="0"/>
          <w:sz w:val="32"/>
          <w:szCs w:val="24"/>
        </w:rPr>
        <w:t>，按照</w:t>
      </w:r>
      <w:r w:rsidR="00836908">
        <w:rPr>
          <w:rFonts w:ascii="Times New Roman" w:eastAsia="仿宋_GB2312" w:hAnsi="Times New Roman" w:cs="Times New Roman" w:hint="eastAsia"/>
          <w:kern w:val="0"/>
          <w:sz w:val="32"/>
          <w:szCs w:val="24"/>
        </w:rPr>
        <w:t>要求</w:t>
      </w:r>
      <w:r>
        <w:rPr>
          <w:rFonts w:ascii="Times New Roman" w:eastAsia="仿宋_GB2312" w:hAnsi="Times New Roman" w:cs="Times New Roman" w:hint="eastAsia"/>
          <w:kern w:val="0"/>
          <w:sz w:val="32"/>
          <w:szCs w:val="24"/>
        </w:rPr>
        <w:t>明确落实举措，</w:t>
      </w:r>
      <w:r>
        <w:rPr>
          <w:rFonts w:ascii="仿宋_GB2312" w:eastAsia="仿宋_GB2312" w:hAnsi="仿宋" w:hint="eastAsia"/>
          <w:sz w:val="32"/>
          <w:szCs w:val="32"/>
        </w:rPr>
        <w:t>确保高标准完成各项目标任务。</w:t>
      </w:r>
      <w:r>
        <w:rPr>
          <w:rFonts w:ascii="Times New Roman" w:eastAsia="仿宋_GB2312" w:hAnsi="Times New Roman" w:cs="Times New Roman" w:hint="eastAsia"/>
          <w:kern w:val="0"/>
          <w:sz w:val="32"/>
          <w:szCs w:val="24"/>
        </w:rPr>
        <w:t>合肥市“企业上云”服务联盟要配合做好相关工作，协助解决“企业上云”行动实施中的有关问题。</w:t>
      </w:r>
    </w:p>
    <w:p w:rsidR="00723185" w:rsidRDefault="000640EA">
      <w:pPr>
        <w:widowControl/>
        <w:spacing w:line="560" w:lineRule="exact"/>
        <w:ind w:firstLineChars="200" w:firstLine="643"/>
        <w:rPr>
          <w:rFonts w:ascii="仿宋_GB2312" w:eastAsia="仿宋_GB2312" w:hAnsi="仿宋"/>
          <w:sz w:val="32"/>
          <w:szCs w:val="32"/>
        </w:rPr>
      </w:pPr>
      <w:r>
        <w:rPr>
          <w:rFonts w:ascii="楷体_GB2312" w:eastAsia="楷体_GB2312" w:hAnsi="楷体" w:hint="eastAsia"/>
          <w:b/>
          <w:bCs/>
          <w:kern w:val="0"/>
          <w:sz w:val="32"/>
        </w:rPr>
        <w:t>（二）完善评估和督查机制</w:t>
      </w:r>
      <w:r w:rsidRPr="00F72DE5">
        <w:rPr>
          <w:rFonts w:ascii="Times New Roman" w:eastAsia="仿宋_GB2312" w:hAnsi="Times New Roman" w:cs="Times New Roman" w:hint="eastAsia"/>
          <w:b/>
          <w:kern w:val="0"/>
          <w:sz w:val="32"/>
          <w:szCs w:val="24"/>
        </w:rPr>
        <w:t>。</w:t>
      </w:r>
      <w:r w:rsidR="00F72DE5" w:rsidRPr="00F72DE5">
        <w:rPr>
          <w:rFonts w:ascii="Times New Roman" w:eastAsia="仿宋_GB2312" w:hAnsi="Times New Roman" w:cs="Times New Roman" w:hint="eastAsia"/>
          <w:kern w:val="0"/>
          <w:sz w:val="32"/>
          <w:szCs w:val="24"/>
        </w:rPr>
        <w:t>区经贸局、科技局、新港工业园及各社区委</w:t>
      </w:r>
      <w:r>
        <w:rPr>
          <w:rFonts w:ascii="Times New Roman" w:eastAsia="仿宋_GB2312" w:hAnsi="Times New Roman" w:cs="Times New Roman" w:hint="eastAsia"/>
          <w:kern w:val="0"/>
          <w:sz w:val="32"/>
          <w:szCs w:val="24"/>
        </w:rPr>
        <w:t>按照行动</w:t>
      </w:r>
      <w:r w:rsidR="00F72DE5">
        <w:rPr>
          <w:rFonts w:ascii="Times New Roman" w:eastAsia="仿宋_GB2312" w:hAnsi="Times New Roman" w:cs="Times New Roman" w:hint="eastAsia"/>
          <w:kern w:val="0"/>
          <w:sz w:val="32"/>
          <w:szCs w:val="24"/>
        </w:rPr>
        <w:t>方案</w:t>
      </w:r>
      <w:r>
        <w:rPr>
          <w:rFonts w:ascii="Times New Roman" w:eastAsia="仿宋_GB2312" w:hAnsi="Times New Roman" w:cs="Times New Roman" w:hint="eastAsia"/>
          <w:kern w:val="0"/>
          <w:sz w:val="32"/>
          <w:szCs w:val="24"/>
        </w:rPr>
        <w:t>明确的</w:t>
      </w:r>
      <w:r w:rsidR="00F72DE5">
        <w:rPr>
          <w:rFonts w:ascii="Times New Roman" w:eastAsia="仿宋_GB2312" w:hAnsi="Times New Roman" w:cs="Times New Roman" w:hint="eastAsia"/>
          <w:kern w:val="0"/>
          <w:sz w:val="32"/>
          <w:szCs w:val="24"/>
        </w:rPr>
        <w:t>任务分工及</w:t>
      </w:r>
      <w:r>
        <w:rPr>
          <w:rFonts w:ascii="Times New Roman" w:eastAsia="仿宋_GB2312" w:hAnsi="Times New Roman" w:cs="Times New Roman" w:hint="eastAsia"/>
          <w:kern w:val="0"/>
          <w:sz w:val="32"/>
          <w:szCs w:val="24"/>
        </w:rPr>
        <w:t>实施步骤，统筹抓好“企业上云”各阶段进度任务，按时保质地推进“企业上云”行动。</w:t>
      </w:r>
      <w:r>
        <w:rPr>
          <w:rFonts w:ascii="仿宋_GB2312" w:eastAsia="仿宋_GB2312" w:hAnsi="仿宋" w:hint="eastAsia"/>
          <w:sz w:val="32"/>
          <w:szCs w:val="32"/>
        </w:rPr>
        <w:t>同时，做好本地上云企业数量、名称、云计算产品和服务提供商、购买的产品和服务内容、数量、上云用云费用明细等信息统计。从2018年</w:t>
      </w:r>
      <w:r w:rsidR="00D642A1">
        <w:rPr>
          <w:rFonts w:ascii="仿宋_GB2312" w:eastAsia="仿宋_GB2312" w:hAnsi="仿宋" w:hint="eastAsia"/>
          <w:sz w:val="32"/>
          <w:szCs w:val="32"/>
        </w:rPr>
        <w:t>8</w:t>
      </w:r>
      <w:r>
        <w:rPr>
          <w:rFonts w:ascii="仿宋_GB2312" w:eastAsia="仿宋_GB2312" w:hAnsi="仿宋" w:hint="eastAsia"/>
          <w:sz w:val="32"/>
          <w:szCs w:val="32"/>
        </w:rPr>
        <w:t>月份开始，</w:t>
      </w:r>
      <w:r w:rsidR="00DC73BA">
        <w:rPr>
          <w:rFonts w:ascii="仿宋_GB2312" w:eastAsia="仿宋_GB2312" w:hAnsi="仿宋" w:hint="eastAsia"/>
          <w:sz w:val="32"/>
          <w:szCs w:val="32"/>
        </w:rPr>
        <w:t>各部门</w:t>
      </w:r>
      <w:r>
        <w:rPr>
          <w:rFonts w:ascii="仿宋_GB2312" w:eastAsia="仿宋_GB2312" w:hAnsi="仿宋" w:hint="eastAsia"/>
          <w:sz w:val="32"/>
          <w:szCs w:val="32"/>
        </w:rPr>
        <w:t>每月10日前将上月“企业上云”工作进展、统计明细、存在问题等情况报</w:t>
      </w:r>
      <w:r w:rsidR="00DC73BA">
        <w:rPr>
          <w:rFonts w:ascii="仿宋_GB2312" w:eastAsia="仿宋_GB2312" w:hAnsi="仿宋" w:hint="eastAsia"/>
          <w:sz w:val="32"/>
          <w:szCs w:val="32"/>
        </w:rPr>
        <w:t>经贸发展局</w:t>
      </w:r>
      <w:r>
        <w:rPr>
          <w:rFonts w:ascii="仿宋_GB2312" w:eastAsia="仿宋_GB2312" w:hAnsi="仿宋" w:hint="eastAsia"/>
          <w:sz w:val="32"/>
          <w:szCs w:val="32"/>
        </w:rPr>
        <w:t>。</w:t>
      </w:r>
    </w:p>
    <w:p w:rsidR="00723185" w:rsidRDefault="000640EA">
      <w:pPr>
        <w:widowControl/>
        <w:spacing w:line="560" w:lineRule="exact"/>
        <w:ind w:firstLineChars="200" w:firstLine="643"/>
        <w:rPr>
          <w:rFonts w:ascii="Times New Roman" w:eastAsia="仿宋_GB2312" w:hAnsi="Times New Roman" w:cs="Times New Roman"/>
          <w:kern w:val="0"/>
          <w:sz w:val="32"/>
          <w:szCs w:val="24"/>
        </w:rPr>
      </w:pPr>
      <w:r>
        <w:rPr>
          <w:rFonts w:ascii="楷体_GB2312" w:eastAsia="楷体_GB2312" w:hAnsi="楷体" w:hint="eastAsia"/>
          <w:b/>
          <w:bCs/>
          <w:kern w:val="0"/>
          <w:sz w:val="32"/>
        </w:rPr>
        <w:t>（三）健全政策扶持机制。</w:t>
      </w:r>
      <w:r>
        <w:rPr>
          <w:rFonts w:eastAsia="仿宋_GB2312" w:hint="eastAsia"/>
          <w:sz w:val="32"/>
          <w:szCs w:val="32"/>
        </w:rPr>
        <w:t>将推动</w:t>
      </w:r>
      <w:r>
        <w:rPr>
          <w:rFonts w:ascii="Times New Roman" w:eastAsia="仿宋_GB2312" w:hAnsi="Times New Roman" w:cs="Times New Roman" w:hint="eastAsia"/>
          <w:kern w:val="0"/>
          <w:sz w:val="32"/>
          <w:szCs w:val="24"/>
        </w:rPr>
        <w:t>“企业上云”</w:t>
      </w:r>
      <w:r>
        <w:rPr>
          <w:rFonts w:eastAsia="仿宋_GB2312" w:hint="eastAsia"/>
          <w:sz w:val="32"/>
          <w:szCs w:val="32"/>
        </w:rPr>
        <w:t>与享受相关政策扶持相结合</w:t>
      </w:r>
      <w:r>
        <w:rPr>
          <w:rFonts w:eastAsia="仿宋_GB2312"/>
          <w:sz w:val="32"/>
          <w:szCs w:val="32"/>
        </w:rPr>
        <w:t>。</w:t>
      </w:r>
      <w:r>
        <w:rPr>
          <w:rFonts w:eastAsia="仿宋_GB2312" w:hint="eastAsia"/>
          <w:sz w:val="32"/>
          <w:szCs w:val="32"/>
        </w:rPr>
        <w:t>鼓励工业互联网平台服务机</w:t>
      </w:r>
      <w:r>
        <w:rPr>
          <w:rFonts w:ascii="仿宋_GB2312" w:eastAsia="仿宋_GB2312" w:hAnsi="仿宋" w:hint="eastAsia"/>
          <w:sz w:val="32"/>
          <w:szCs w:val="32"/>
        </w:rPr>
        <w:t>构采取优惠折扣、云代金券等各种形式促进“企业上云”。</w:t>
      </w:r>
      <w:r>
        <w:rPr>
          <w:rFonts w:ascii="仿宋_GB2312" w:eastAsia="仿宋_GB2312" w:hAnsi="仿宋" w:hint="eastAsia"/>
          <w:sz w:val="32"/>
        </w:rPr>
        <w:t>市级上云标杆示范企业将优先推荐申报省级相关项目。</w:t>
      </w:r>
    </w:p>
    <w:p w:rsidR="00723185" w:rsidRDefault="000640EA">
      <w:pPr>
        <w:widowControl/>
        <w:spacing w:line="560" w:lineRule="exact"/>
        <w:ind w:firstLineChars="200" w:firstLine="643"/>
        <w:rPr>
          <w:rFonts w:ascii="楷体_GB2312" w:eastAsia="楷体_GB2312" w:hAnsi="楷体"/>
          <w:b/>
          <w:bCs/>
          <w:kern w:val="0"/>
          <w:sz w:val="32"/>
        </w:rPr>
      </w:pPr>
      <w:r>
        <w:rPr>
          <w:rFonts w:ascii="楷体_GB2312" w:eastAsia="楷体_GB2312" w:hAnsi="楷体" w:hint="eastAsia"/>
          <w:b/>
          <w:bCs/>
          <w:kern w:val="0"/>
          <w:sz w:val="32"/>
        </w:rPr>
        <w:lastRenderedPageBreak/>
        <w:t>（四）加强网络安全保障。</w:t>
      </w:r>
      <w:r>
        <w:rPr>
          <w:rFonts w:eastAsia="仿宋_GB2312" w:hint="eastAsia"/>
          <w:sz w:val="32"/>
          <w:szCs w:val="32"/>
        </w:rPr>
        <w:t>按照《网络安全法》、《工业控制系统信息安全防护指南》、网络信息安全国家标准及云计算服务安全相关要求，加强云平台安全防护和数据安全保护，加强互联网安全管理、态势感知和风险防范能力，推动云计算模式下信息安全标准、规范的落实，为云计算服务环境中的数据安全、隐私保护提供支撑，加强“企业上云”的安全保障。</w:t>
      </w:r>
    </w:p>
    <w:p w:rsidR="00723185" w:rsidRDefault="000640EA">
      <w:pPr>
        <w:widowControl/>
        <w:spacing w:line="560" w:lineRule="exact"/>
        <w:ind w:firstLineChars="200" w:firstLine="643"/>
        <w:rPr>
          <w:rFonts w:ascii="仿宋_GB2312" w:eastAsia="仿宋_GB2312" w:hAnsi="仿宋"/>
          <w:kern w:val="0"/>
          <w:sz w:val="32"/>
        </w:rPr>
      </w:pPr>
      <w:r>
        <w:rPr>
          <w:rFonts w:ascii="楷体_GB2312" w:eastAsia="楷体_GB2312" w:hAnsi="楷体" w:hint="eastAsia"/>
          <w:b/>
          <w:bCs/>
          <w:kern w:val="0"/>
          <w:sz w:val="32"/>
        </w:rPr>
        <w:t>（五）营造“企业上云”氛围。</w:t>
      </w:r>
      <w:r>
        <w:rPr>
          <w:rFonts w:ascii="仿宋_GB2312" w:eastAsia="仿宋_GB2312" w:hAnsi="仿宋" w:hint="eastAsia"/>
          <w:kern w:val="0"/>
          <w:sz w:val="32"/>
        </w:rPr>
        <w:t>加大宣传推广力度，发挥各类媒体、网站、微信公众号等多渠道、多形式，宣传</w:t>
      </w:r>
      <w:r>
        <w:rPr>
          <w:rFonts w:ascii="Times New Roman" w:eastAsia="仿宋_GB2312" w:hAnsi="Times New Roman" w:cs="Times New Roman" w:hint="eastAsia"/>
          <w:kern w:val="0"/>
          <w:sz w:val="32"/>
          <w:szCs w:val="24"/>
        </w:rPr>
        <w:t>“企业上云”知识、典型案例和成功经验等，对“企业上云”行动开展系列宣传报道，扩大“企业上云”行动的影响力，在全市营造“企业上云”的良好氛围。</w:t>
      </w:r>
    </w:p>
    <w:p w:rsidR="00DC73BA" w:rsidRDefault="00DC73BA">
      <w:pPr>
        <w:widowControl/>
        <w:spacing w:line="560" w:lineRule="exact"/>
        <w:ind w:firstLineChars="200" w:firstLine="640"/>
        <w:rPr>
          <w:rFonts w:ascii="Times New Roman" w:eastAsia="仿宋_GB2312" w:hAnsi="Times New Roman" w:cs="Times New Roman"/>
          <w:kern w:val="0"/>
          <w:sz w:val="32"/>
          <w:szCs w:val="24"/>
        </w:rPr>
      </w:pPr>
    </w:p>
    <w:p w:rsidR="00723185" w:rsidRDefault="000640EA">
      <w:pPr>
        <w:widowControl/>
        <w:spacing w:line="56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附件：</w:t>
      </w:r>
      <w:r w:rsidR="00F72DE5">
        <w:rPr>
          <w:rFonts w:ascii="Times New Roman" w:eastAsia="仿宋_GB2312" w:hAnsi="Times New Roman" w:cs="Times New Roman" w:hint="eastAsia"/>
          <w:kern w:val="0"/>
          <w:sz w:val="32"/>
          <w:szCs w:val="24"/>
        </w:rPr>
        <w:t>1</w:t>
      </w:r>
      <w:r w:rsidR="00F72DE5">
        <w:rPr>
          <w:rFonts w:ascii="Times New Roman" w:eastAsia="仿宋_GB2312" w:hAnsi="Times New Roman" w:cs="Times New Roman" w:hint="eastAsia"/>
          <w:kern w:val="0"/>
          <w:sz w:val="32"/>
          <w:szCs w:val="24"/>
        </w:rPr>
        <w:t>、</w:t>
      </w:r>
      <w:r w:rsidR="00836908">
        <w:rPr>
          <w:rFonts w:ascii="Times New Roman" w:eastAsia="仿宋_GB2312" w:hAnsi="Times New Roman" w:cs="Times New Roman" w:hint="eastAsia"/>
          <w:kern w:val="0"/>
          <w:sz w:val="32"/>
          <w:szCs w:val="24"/>
        </w:rPr>
        <w:t>合肥市</w:t>
      </w:r>
      <w:r>
        <w:rPr>
          <w:rFonts w:ascii="Times New Roman" w:eastAsia="仿宋_GB2312" w:hAnsi="Times New Roman" w:cs="Times New Roman" w:hint="eastAsia"/>
          <w:kern w:val="0"/>
          <w:sz w:val="32"/>
          <w:szCs w:val="24"/>
        </w:rPr>
        <w:t>“企业上云”内容参考表</w:t>
      </w:r>
    </w:p>
    <w:p w:rsidR="00F72DE5" w:rsidRDefault="00F72DE5">
      <w:pPr>
        <w:widowControl/>
        <w:spacing w:line="56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 xml:space="preserve">      2</w:t>
      </w:r>
      <w:r>
        <w:rPr>
          <w:rFonts w:ascii="Times New Roman" w:eastAsia="仿宋_GB2312" w:hAnsi="Times New Roman" w:cs="Times New Roman" w:hint="eastAsia"/>
          <w:kern w:val="0"/>
          <w:sz w:val="32"/>
          <w:szCs w:val="24"/>
        </w:rPr>
        <w:t>、</w:t>
      </w:r>
      <w:r w:rsidRPr="00F72DE5">
        <w:rPr>
          <w:rFonts w:ascii="Times New Roman" w:eastAsia="仿宋_GB2312" w:hAnsi="Times New Roman" w:cs="Times New Roman" w:hint="eastAsia"/>
          <w:kern w:val="0"/>
          <w:sz w:val="32"/>
          <w:szCs w:val="24"/>
        </w:rPr>
        <w:t>经开区“企业上云”行动目标任务分解表</w:t>
      </w:r>
    </w:p>
    <w:p w:rsidR="00723185" w:rsidRDefault="00723185">
      <w:pPr>
        <w:pStyle w:val="0"/>
        <w:autoSpaceDN w:val="0"/>
        <w:snapToGrid/>
        <w:spacing w:line="560" w:lineRule="exact"/>
        <w:ind w:firstLineChars="200" w:firstLine="640"/>
        <w:rPr>
          <w:rFonts w:ascii="仿宋_GB2312"/>
          <w:szCs w:val="24"/>
        </w:rPr>
      </w:pPr>
    </w:p>
    <w:p w:rsidR="00723185" w:rsidRDefault="00723185">
      <w:pPr>
        <w:pStyle w:val="0"/>
        <w:autoSpaceDN w:val="0"/>
        <w:snapToGrid/>
        <w:spacing w:line="560" w:lineRule="exact"/>
        <w:ind w:firstLineChars="200" w:firstLine="640"/>
        <w:rPr>
          <w:rFonts w:ascii="仿宋_GB2312"/>
          <w:szCs w:val="24"/>
        </w:rPr>
      </w:pPr>
    </w:p>
    <w:p w:rsidR="00723185" w:rsidRDefault="000640EA">
      <w:pPr>
        <w:pStyle w:val="0"/>
        <w:autoSpaceDN w:val="0"/>
        <w:snapToGrid/>
        <w:spacing w:line="560" w:lineRule="exact"/>
        <w:rPr>
          <w:rFonts w:ascii="黑体" w:eastAsia="黑体" w:hAnsi="黑体"/>
        </w:rPr>
      </w:pPr>
      <w:r>
        <w:rPr>
          <w:rFonts w:ascii="仿宋_GB2312" w:hint="eastAsia"/>
          <w:szCs w:val="24"/>
        </w:rPr>
        <w:t xml:space="preserve"> </w:t>
      </w:r>
    </w:p>
    <w:p w:rsidR="00723185" w:rsidRDefault="000640EA">
      <w:pPr>
        <w:widowControl/>
        <w:jc w:val="left"/>
        <w:rPr>
          <w:rFonts w:ascii="黑体" w:eastAsia="黑体" w:hAnsi="黑体"/>
          <w:sz w:val="32"/>
        </w:rPr>
      </w:pPr>
      <w:r>
        <w:rPr>
          <w:rFonts w:ascii="黑体" w:eastAsia="黑体" w:hAnsi="黑体"/>
          <w:sz w:val="32"/>
        </w:rPr>
        <w:br w:type="page"/>
      </w:r>
    </w:p>
    <w:p w:rsidR="00723185" w:rsidRDefault="000640EA">
      <w:pPr>
        <w:widowControl/>
        <w:spacing w:line="400" w:lineRule="exact"/>
        <w:jc w:val="left"/>
        <w:rPr>
          <w:rFonts w:ascii="黑体" w:eastAsia="黑体" w:hAnsi="黑体"/>
          <w:sz w:val="32"/>
        </w:rPr>
      </w:pPr>
      <w:r>
        <w:rPr>
          <w:rFonts w:ascii="黑体" w:eastAsia="黑体" w:hAnsi="黑体" w:hint="eastAsia"/>
          <w:sz w:val="32"/>
        </w:rPr>
        <w:lastRenderedPageBreak/>
        <w:t>附件</w:t>
      </w:r>
      <w:r w:rsidR="00F72DE5">
        <w:rPr>
          <w:rFonts w:ascii="黑体" w:eastAsia="黑体" w:hAnsi="黑体" w:hint="eastAsia"/>
          <w:sz w:val="32"/>
        </w:rPr>
        <w:t>1</w:t>
      </w:r>
    </w:p>
    <w:p w:rsidR="00723185" w:rsidRDefault="000640EA">
      <w:pPr>
        <w:widowControl/>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合肥市“企业上云”内容参考表</w:t>
      </w:r>
    </w:p>
    <w:tbl>
      <w:tblPr>
        <w:tblW w:w="7907" w:type="dxa"/>
        <w:jc w:val="center"/>
        <w:tblLayout w:type="fixed"/>
        <w:tblLook w:val="04A0" w:firstRow="1" w:lastRow="0" w:firstColumn="1" w:lastColumn="0" w:noHBand="0" w:noVBand="1"/>
      </w:tblPr>
      <w:tblGrid>
        <w:gridCol w:w="1128"/>
        <w:gridCol w:w="1134"/>
        <w:gridCol w:w="5645"/>
      </w:tblGrid>
      <w:tr w:rsidR="00723185">
        <w:trPr>
          <w:trHeight w:val="20"/>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3185" w:rsidRDefault="000640EA">
            <w:pPr>
              <w:widowControl/>
              <w:jc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上云范围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上云内容</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上云内容描述</w:t>
            </w:r>
          </w:p>
        </w:tc>
      </w:tr>
      <w:tr w:rsidR="00723185">
        <w:trPr>
          <w:trHeight w:val="20"/>
          <w:jc w:val="center"/>
        </w:trPr>
        <w:tc>
          <w:tcPr>
            <w:tcW w:w="7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一、基础设施上云</w:t>
            </w:r>
          </w:p>
        </w:tc>
      </w:tr>
      <w:tr w:rsidR="00723185">
        <w:trPr>
          <w:trHeight w:val="20"/>
          <w:jc w:val="center"/>
        </w:trPr>
        <w:tc>
          <w:tcPr>
            <w:tcW w:w="1129" w:type="dxa"/>
            <w:vMerge w:val="restart"/>
            <w:tcBorders>
              <w:top w:val="nil"/>
              <w:left w:val="single" w:sz="4" w:space="0" w:color="auto"/>
              <w:right w:val="single" w:sz="4" w:space="0" w:color="auto"/>
            </w:tcBorders>
            <w:shd w:val="clear" w:color="auto" w:fill="auto"/>
            <w:vAlign w:val="center"/>
          </w:tcPr>
          <w:p w:rsidR="00723185" w:rsidRDefault="000640EA">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云基础</w:t>
            </w: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计算资源上云</w:t>
            </w:r>
          </w:p>
        </w:tc>
        <w:tc>
          <w:tcPr>
            <w:tcW w:w="564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根据业务需求，选择服务器、容器、弹性伸缩、负载均衡、GPU等不同类型的云计算资源，实现资源集中管理和动态分配。</w:t>
            </w:r>
          </w:p>
        </w:tc>
      </w:tr>
      <w:tr w:rsidR="00723185">
        <w:trPr>
          <w:trHeight w:val="20"/>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数据库资源上云</w:t>
            </w:r>
          </w:p>
        </w:tc>
        <w:tc>
          <w:tcPr>
            <w:tcW w:w="564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选用关系型、非关系型、分布式、时序等不同类型的云数据库资源及相关服务，实现跨平台、跨专业的数据库统一管理。</w:t>
            </w:r>
          </w:p>
        </w:tc>
      </w:tr>
      <w:tr w:rsidR="00723185">
        <w:trPr>
          <w:trHeight w:val="479"/>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存储资源上云</w:t>
            </w:r>
          </w:p>
        </w:tc>
        <w:tc>
          <w:tcPr>
            <w:tcW w:w="564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根据数据的冷热属性，选择块存储、对象存储、文件存储，归档存储等不同类型的云存储资源服务，提高数据存储的经济性、安全性、可靠性。</w:t>
            </w:r>
          </w:p>
        </w:tc>
      </w:tr>
      <w:tr w:rsidR="00723185">
        <w:trPr>
          <w:trHeight w:val="939"/>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网络资源上云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利用云产品实现网络多租户逻辑隔离，自定义划分网段和构建虚拟网络拓扑需求，接入优质多线BGP，降低企业网络访问延迟，引入流量分发CDN解决因分布、带宽、服务器性能带来的访问延迟问题，提高企业用户访问速度和成功率。</w:t>
            </w:r>
          </w:p>
        </w:tc>
      </w:tr>
      <w:tr w:rsidR="00723185">
        <w:trPr>
          <w:trHeight w:val="20"/>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723185" w:rsidRDefault="000640EA">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云安全</w:t>
            </w: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系统安全上云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采用云端服务器安全产品和服务，实现全面了解服务器的实时安全情况、检查基线、漏洞扫描并修复、拦截暴力破解以及清理病毒后门等，提高系统安全性，减少安全投入。</w:t>
            </w:r>
          </w:p>
        </w:tc>
      </w:tr>
      <w:tr w:rsidR="00723185">
        <w:trPr>
          <w:trHeight w:val="20"/>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内容安全上云</w:t>
            </w:r>
          </w:p>
        </w:tc>
        <w:tc>
          <w:tcPr>
            <w:tcW w:w="564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采用云内容安全防护产品和服务，实现文字、图片、视频等多媒体内容交互过程的风险智能识别，提高内容合法性及防篡改保护，减少色情、暴恐、涉政等内容违规风险，降低人工内容审核成本。</w:t>
            </w:r>
          </w:p>
        </w:tc>
      </w:tr>
      <w:tr w:rsidR="00723185">
        <w:trPr>
          <w:trHeight w:val="702"/>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数据安全上云</w:t>
            </w:r>
          </w:p>
        </w:tc>
        <w:tc>
          <w:tcPr>
            <w:tcW w:w="564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采用云端数据加密、证书服务、VPN/专线等安全产品，实现企业云上数据加密存储和传输安全，不同网络环境间实现高速、稳定、安全的通信，实现网站可信，防劫持、防篡改、防监听，降低数据泄露风险。</w:t>
            </w:r>
          </w:p>
        </w:tc>
      </w:tr>
      <w:tr w:rsidR="00723185">
        <w:trPr>
          <w:trHeight w:val="556"/>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容灾备份上云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采用云端产品部署容灾备份，实现关键应用或数据的高可用。当生产数据及整个应用系统出现灾难时，可进行业务切换或关键数据紧急还原，以降低业务中断或数据丢失给企业带来的经济损失。</w:t>
            </w:r>
          </w:p>
        </w:tc>
      </w:tr>
      <w:tr w:rsidR="00723185">
        <w:trPr>
          <w:trHeight w:val="621"/>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业务安全上云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业务安全产品和服务，包括注册保护、登录保护、漏洞巡检、应用加固等，实时监控业务运行状态，及时预警业务运行风险，通过关联性分析生成风险解决方案并实施，持续优化业务安全防御，保障业务稳定安全运行。</w:t>
            </w:r>
          </w:p>
        </w:tc>
      </w:tr>
      <w:tr w:rsidR="00723185">
        <w:trPr>
          <w:trHeight w:val="20"/>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网络安全上云</w:t>
            </w:r>
          </w:p>
        </w:tc>
        <w:tc>
          <w:tcPr>
            <w:tcW w:w="564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在云端部署网络安全产品和服务，包括漏洞扫描与修复、云病毒查杀、入侵检测防御、WEB应用防火墙、云防火墙、分布式拒绝服务攻击防护,保障企业网络业务安全,降低网络安全构建成本。</w:t>
            </w:r>
          </w:p>
        </w:tc>
      </w:tr>
      <w:tr w:rsidR="00723185">
        <w:trPr>
          <w:trHeight w:val="20"/>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安全审计上云</w:t>
            </w:r>
          </w:p>
        </w:tc>
        <w:tc>
          <w:tcPr>
            <w:tcW w:w="564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安全审计产品和服务，包括日志服务、数据库审计、态势感知等，为企业提供日志类数据处理/分析能力，收集威胁情报，利用机器学习还原已发生的攻击，并预测未发生的攻击，实现云上安全事件的集中管控。</w:t>
            </w:r>
          </w:p>
        </w:tc>
      </w:tr>
      <w:tr w:rsidR="00723185">
        <w:trPr>
          <w:trHeight w:val="20"/>
          <w:jc w:val="center"/>
        </w:trPr>
        <w:tc>
          <w:tcPr>
            <w:tcW w:w="1129" w:type="dxa"/>
            <w:vMerge/>
            <w:tcBorders>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安全运维上云</w:t>
            </w:r>
          </w:p>
        </w:tc>
        <w:tc>
          <w:tcPr>
            <w:tcW w:w="564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在云端部署安全运维产品和服务，包括云监控、访问控制、堡垒机等，全面了解云上资源、业务情况，实现资源限制访问并全程记录安全运维过程中的数据流，实现云上运维审计，节省安全运维成本。</w:t>
            </w:r>
          </w:p>
        </w:tc>
      </w:tr>
      <w:tr w:rsidR="00723185">
        <w:trPr>
          <w:trHeight w:val="20"/>
          <w:jc w:val="center"/>
        </w:trPr>
        <w:tc>
          <w:tcPr>
            <w:tcW w:w="790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b/>
                <w:bCs/>
                <w:color w:val="000000"/>
                <w:kern w:val="0"/>
                <w:sz w:val="20"/>
                <w:szCs w:val="20"/>
              </w:rPr>
              <w:t>二、管理系统上云</w:t>
            </w:r>
          </w:p>
        </w:tc>
      </w:tr>
      <w:tr w:rsidR="00723185">
        <w:trPr>
          <w:trHeight w:val="2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人力资源管理</w:t>
            </w: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人事管理上云</w:t>
            </w:r>
          </w:p>
        </w:tc>
        <w:tc>
          <w:tcPr>
            <w:tcW w:w="5644" w:type="dxa"/>
            <w:tcBorders>
              <w:top w:val="single" w:sz="4" w:space="0" w:color="auto"/>
              <w:left w:val="nil"/>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在云端部署人事管理系统或采用相关的SaaS服务，整合人力规划、管理、考核等多类数据，为人力资源管理提供科学数据，实现人事管理走向科学化、信息化。</w:t>
            </w:r>
          </w:p>
        </w:tc>
      </w:tr>
      <w:tr w:rsidR="00723185">
        <w:trPr>
          <w:trHeight w:val="20"/>
          <w:jc w:val="center"/>
        </w:trPr>
        <w:tc>
          <w:tcPr>
            <w:tcW w:w="1129"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招聘管理上云</w:t>
            </w:r>
          </w:p>
        </w:tc>
        <w:tc>
          <w:tcPr>
            <w:tcW w:w="5644" w:type="dxa"/>
            <w:tcBorders>
              <w:top w:val="single" w:sz="4" w:space="0" w:color="auto"/>
              <w:left w:val="nil"/>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招聘管理系统或采用相关的SaaS服务，实现企业招聘信息快速发布、简历汇总、人才搜索、面试安排、评价分析、进程查看、专业人才市场平台对接等功能，缩短用人单位和人才之间的匹配链条，使招聘更精准高效。</w:t>
            </w:r>
          </w:p>
        </w:tc>
      </w:tr>
      <w:tr w:rsidR="00723185">
        <w:trPr>
          <w:trHeight w:val="20"/>
          <w:jc w:val="center"/>
        </w:trPr>
        <w:tc>
          <w:tcPr>
            <w:tcW w:w="1129" w:type="dxa"/>
            <w:vMerge/>
            <w:tcBorders>
              <w:top w:val="nil"/>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组织管理上云</w:t>
            </w:r>
          </w:p>
        </w:tc>
        <w:tc>
          <w:tcPr>
            <w:tcW w:w="5644" w:type="dxa"/>
            <w:tcBorders>
              <w:top w:val="single" w:sz="4" w:space="0" w:color="auto"/>
              <w:left w:val="nil"/>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在云端部署企业组织管理系统或采用相关的SaaS服务，实现企业部门、职务及岗位的科学管理，建立精确的岗位及员工能力素质模型，为人力资源各项工作提供量化依据。</w:t>
            </w:r>
          </w:p>
        </w:tc>
      </w:tr>
      <w:tr w:rsidR="00723185">
        <w:trPr>
          <w:trHeight w:val="20"/>
          <w:jc w:val="center"/>
        </w:trPr>
        <w:tc>
          <w:tcPr>
            <w:tcW w:w="1129" w:type="dxa"/>
            <w:vMerge/>
            <w:tcBorders>
              <w:top w:val="nil"/>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劳务管理上云</w:t>
            </w:r>
          </w:p>
        </w:tc>
        <w:tc>
          <w:tcPr>
            <w:tcW w:w="5644" w:type="dxa"/>
            <w:tcBorders>
              <w:top w:val="single" w:sz="4" w:space="0" w:color="auto"/>
              <w:left w:val="nil"/>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在云端部署劳务管理系统或采用相关的SaaS服务，实现对员工的劳动合同、培训合同、保密协议等的科学管理，提供劳动合同期满提醒、未签劳动合同人员提醒、合同续签提醒等。</w:t>
            </w:r>
          </w:p>
        </w:tc>
      </w:tr>
      <w:tr w:rsidR="00723185">
        <w:trPr>
          <w:trHeight w:val="20"/>
          <w:jc w:val="center"/>
        </w:trPr>
        <w:tc>
          <w:tcPr>
            <w:tcW w:w="1129" w:type="dxa"/>
            <w:vMerge/>
            <w:tcBorders>
              <w:top w:val="nil"/>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薪酬管理上云</w:t>
            </w:r>
          </w:p>
        </w:tc>
        <w:tc>
          <w:tcPr>
            <w:tcW w:w="5644" w:type="dxa"/>
            <w:tcBorders>
              <w:top w:val="single" w:sz="4" w:space="0" w:color="auto"/>
              <w:left w:val="nil"/>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在云端部署薪酬管理系统或采用相关的SaaS服务，实现对员工薪酬支付规则、薪酬策略、薪酬水平、薪酬结构进行设计和动态管理。</w:t>
            </w:r>
          </w:p>
        </w:tc>
      </w:tr>
      <w:tr w:rsidR="00723185">
        <w:trPr>
          <w:trHeight w:val="834"/>
          <w:jc w:val="center"/>
        </w:trPr>
        <w:tc>
          <w:tcPr>
            <w:tcW w:w="1129" w:type="dxa"/>
            <w:vMerge/>
            <w:tcBorders>
              <w:top w:val="nil"/>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人力资源监控上云</w:t>
            </w:r>
          </w:p>
        </w:tc>
        <w:tc>
          <w:tcPr>
            <w:tcW w:w="5644" w:type="dxa"/>
            <w:tcBorders>
              <w:top w:val="single" w:sz="4" w:space="0" w:color="auto"/>
              <w:left w:val="nil"/>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在云端部署人力资源监控系统或采用相关的SaaS服务，通过对人力资源数据的监控，及时分析反映某些趋势或有价值的人力资源管理情况，提出优化和解决建议，为管理者提供决策参考。</w:t>
            </w:r>
          </w:p>
        </w:tc>
      </w:tr>
      <w:tr w:rsidR="00723185">
        <w:trPr>
          <w:trHeight w:val="424"/>
          <w:jc w:val="center"/>
        </w:trPr>
        <w:tc>
          <w:tcPr>
            <w:tcW w:w="1129" w:type="dxa"/>
            <w:vMerge/>
            <w:tcBorders>
              <w:top w:val="nil"/>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考勤管理上云</w:t>
            </w:r>
          </w:p>
        </w:tc>
        <w:tc>
          <w:tcPr>
            <w:tcW w:w="5644" w:type="dxa"/>
            <w:tcBorders>
              <w:top w:val="single" w:sz="4" w:space="0" w:color="auto"/>
              <w:left w:val="nil"/>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在云端部署考勤管理系统或采用相关的SaaS服务，提供班次定义、员工排班、智能抓班、考勤汇总计算等服务，实现对员工出勤情况的科学管理，保证企业员工的正常出勤率。</w:t>
            </w:r>
          </w:p>
        </w:tc>
      </w:tr>
      <w:tr w:rsidR="00723185">
        <w:trPr>
          <w:trHeight w:val="20"/>
          <w:jc w:val="center"/>
        </w:trPr>
        <w:tc>
          <w:tcPr>
            <w:tcW w:w="1129" w:type="dxa"/>
            <w:vMerge/>
            <w:tcBorders>
              <w:top w:val="nil"/>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绩效管理上云</w:t>
            </w:r>
          </w:p>
        </w:tc>
        <w:tc>
          <w:tcPr>
            <w:tcW w:w="5644" w:type="dxa"/>
            <w:tcBorders>
              <w:top w:val="single" w:sz="4" w:space="0" w:color="auto"/>
              <w:left w:val="nil"/>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在云端部署绩效管理系统或采用相关的SaaS服务，通过考核提高员工个体效率，促进企业绩效提升，保证企业战略目标的实现。</w:t>
            </w:r>
          </w:p>
        </w:tc>
      </w:tr>
      <w:tr w:rsidR="00723185">
        <w:trPr>
          <w:trHeight w:val="20"/>
          <w:jc w:val="center"/>
        </w:trPr>
        <w:tc>
          <w:tcPr>
            <w:tcW w:w="1129" w:type="dxa"/>
            <w:vMerge/>
            <w:tcBorders>
              <w:top w:val="nil"/>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培训管理上云</w:t>
            </w:r>
          </w:p>
        </w:tc>
        <w:tc>
          <w:tcPr>
            <w:tcW w:w="5644" w:type="dxa"/>
            <w:tcBorders>
              <w:top w:val="single" w:sz="4" w:space="0" w:color="auto"/>
              <w:left w:val="nil"/>
              <w:bottom w:val="single" w:sz="4" w:space="0" w:color="auto"/>
              <w:right w:val="single" w:sz="4" w:space="0" w:color="000000"/>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在云端部署培训管理系统或采用相关的SaaS服务，引入丰富的培训资源、师资资源，满足企业专业培训服务需求。</w:t>
            </w:r>
          </w:p>
        </w:tc>
      </w:tr>
      <w:tr w:rsidR="00723185">
        <w:trPr>
          <w:trHeight w:val="372"/>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财务管理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财务管理上云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在云端部署财务管理系统或采用相关的SaaS服务，实现企业的会计账务管理、资金管理、财务报表与财务分析、成本管理、财务预算管理等功能。</w:t>
            </w:r>
          </w:p>
        </w:tc>
      </w:tr>
      <w:tr w:rsidR="00723185">
        <w:trPr>
          <w:trHeight w:val="372"/>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税务管理上云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在云端部署税务管理系统或采用相关的SaaS服务，实现企业高效税务登记，缩短报税流程、提高报税精准度，方便企业获取税务咨询、办理涉税事项，增进税企交流、企业互助等。</w:t>
            </w:r>
          </w:p>
        </w:tc>
      </w:tr>
      <w:tr w:rsidR="00723185">
        <w:trPr>
          <w:trHeight w:val="574"/>
          <w:jc w:val="center"/>
        </w:trPr>
        <w:tc>
          <w:tcPr>
            <w:tcW w:w="1129"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费用管理上云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在云端部署费用管理系统或采用相关的SaaS服务，实现企业对生产经营活动所产生的所有费用集中管理，使费用使用合规、透明，降低成本、提升利润。</w:t>
            </w:r>
          </w:p>
        </w:tc>
      </w:tr>
      <w:tr w:rsidR="00723185">
        <w:trPr>
          <w:trHeight w:val="92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报销管理上云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在云端部署报销管理系统或采用相关的SaaS服务，统一管理企业一系列商务安排及其费用报销，实现企业对员工报销的高效、精准管理，实现公司财务支出、报销工作规范化、合法化。</w:t>
            </w:r>
          </w:p>
        </w:tc>
      </w:tr>
      <w:tr w:rsidR="00723185">
        <w:trPr>
          <w:trHeight w:val="333"/>
          <w:jc w:val="center"/>
        </w:trPr>
        <w:tc>
          <w:tcPr>
            <w:tcW w:w="1129" w:type="dxa"/>
            <w:vMerge/>
            <w:tcBorders>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成本管理上云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在云端部署成本管理系统或采用相关的SaaS服务，运用统计和交互工具来实现企业对生产经营过程中各项成本的核算、分析、预测、控制等。</w:t>
            </w:r>
          </w:p>
        </w:tc>
      </w:tr>
      <w:tr w:rsidR="00723185">
        <w:trPr>
          <w:trHeight w:val="528"/>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行政管理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企业门户上云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在云端部署门户网站或采用相关的SaaS服务，实现门户网站IT资源的弹性伸缩,实现通过统一入口访问企业的各种信息资源，通过云平台为员工、客户、合作伙伴和供应商提供个性化的信息和服务。</w:t>
            </w:r>
          </w:p>
        </w:tc>
      </w:tr>
      <w:tr w:rsidR="00723185">
        <w:trPr>
          <w:trHeight w:val="727"/>
          <w:jc w:val="center"/>
        </w:trPr>
        <w:tc>
          <w:tcPr>
            <w:tcW w:w="1129"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云办公</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在云端部署协同办公系统或采用相关的SaaS服务，集工作汇报、项目任务、知识分享、审批流程、数据协作等应用于一体，接入办公终端，提供随时随地使用办公系统的便利服务，构建高效协作团队。</w:t>
            </w:r>
          </w:p>
        </w:tc>
      </w:tr>
      <w:tr w:rsidR="00723185">
        <w:trPr>
          <w:trHeight w:val="581"/>
          <w:jc w:val="center"/>
        </w:trPr>
        <w:tc>
          <w:tcPr>
            <w:tcW w:w="1129"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云桌面</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工作环境，云化管理所有的计算资源和存储资源，为用户分配账号、设置权限，通过瘦终端、手机、PAD等接入云桌面，保障企业内部信息不被泄露，监管内部人员的软件安装等使用行为，实现生产、办公安全性的有效提升。</w:t>
            </w:r>
          </w:p>
        </w:tc>
      </w:tr>
      <w:tr w:rsidR="00723185">
        <w:trPr>
          <w:trHeight w:val="581"/>
          <w:jc w:val="center"/>
        </w:trPr>
        <w:tc>
          <w:tcPr>
            <w:tcW w:w="1129"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云印章</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在云端部署电子签章系统，自动识别记录用章信息，包括使用人、时间、地点、用章次数等，信息存储云端服务器，实现印章整个生命周期的有效监管。</w:t>
            </w:r>
          </w:p>
        </w:tc>
      </w:tr>
      <w:tr w:rsidR="00723185">
        <w:trPr>
          <w:trHeight w:val="20"/>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云安保</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将网络监控摄像头系统、安防监控视频存储系统、呼叫系统、报警系统（连接火警、巡警系统）等安全防护系统部署在云端，借助强大的海量数据存储和计算能力，实现安全保障和安全预警等能力的提升。</w:t>
            </w:r>
          </w:p>
        </w:tc>
      </w:tr>
      <w:tr w:rsidR="00723185">
        <w:trPr>
          <w:trHeight w:val="519"/>
          <w:jc w:val="center"/>
        </w:trPr>
        <w:tc>
          <w:tcPr>
            <w:tcW w:w="1129" w:type="dxa"/>
            <w:vMerge/>
            <w:tcBorders>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固定资产管理上云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在云端部署固定资产管理系统或采用相关的SaaS服务，通过对固定资产进行精细化管理，实现资产登记、维修、折旧、处理全过程管理，多维度分析成本、效益等，从而提高企业资产回报率。</w:t>
            </w:r>
          </w:p>
        </w:tc>
      </w:tr>
      <w:tr w:rsidR="00723185">
        <w:trPr>
          <w:trHeight w:val="20"/>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会议系统</w:t>
            </w: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电话会议上云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在云端部署电话会议系统，为位于不同地点的员工通过拨打电话会议平台的统一号码，在不需要视频图像进行沟通的情况下，通过普通电话实现语音质量高、通讯成本低的多方会议功能。</w:t>
            </w:r>
          </w:p>
        </w:tc>
      </w:tr>
      <w:tr w:rsidR="00723185">
        <w:trPr>
          <w:trHeight w:val="20"/>
          <w:jc w:val="center"/>
        </w:trPr>
        <w:tc>
          <w:tcPr>
            <w:tcW w:w="1129"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视频会议上云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在云端部署视频会议系统，实现远距离实时图像、音频等信息交流与共享，满足企业内部的日常会议、业务会议和工作协同等需求。</w:t>
            </w:r>
          </w:p>
        </w:tc>
      </w:tr>
      <w:tr w:rsidR="00723185">
        <w:trPr>
          <w:trHeight w:val="20"/>
          <w:jc w:val="center"/>
        </w:trPr>
        <w:tc>
          <w:tcPr>
            <w:tcW w:w="1129" w:type="dxa"/>
            <w:vMerge/>
            <w:tcBorders>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网络会议上云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在云端部署网络会议系统，实现远距离提供电子白板、网页同步、程序共享、演讲稿同步、文件传输等丰富的会议辅助功能，为企业提供高效快捷的沟通新途径。</w:t>
            </w:r>
          </w:p>
        </w:tc>
      </w:tr>
      <w:tr w:rsidR="00723185">
        <w:trPr>
          <w:trHeight w:val="689"/>
          <w:jc w:val="center"/>
        </w:trPr>
        <w:tc>
          <w:tcPr>
            <w:tcW w:w="1129" w:type="dxa"/>
            <w:vMerge w:val="restart"/>
            <w:tcBorders>
              <w:top w:val="single" w:sz="4" w:space="0" w:color="auto"/>
              <w:left w:val="single" w:sz="4" w:space="0" w:color="auto"/>
              <w:right w:val="single" w:sz="4" w:space="0" w:color="auto"/>
            </w:tcBorders>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决策支撑</w:t>
            </w: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辅助决策上云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辅助决策支持系统或采用相关的SaaS服务，利用大数据和人工智能等技术,集成企业多种数据资源，整合商业智能（BI），实现计划、预测等功能，辅助领导进行科学决策，提升决策效率、降低决策风险。</w:t>
            </w:r>
          </w:p>
        </w:tc>
      </w:tr>
      <w:tr w:rsidR="00723185">
        <w:trPr>
          <w:trHeight w:val="708"/>
          <w:jc w:val="center"/>
        </w:trPr>
        <w:tc>
          <w:tcPr>
            <w:tcW w:w="1129" w:type="dxa"/>
            <w:vMerge/>
            <w:tcBorders>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数据可视化上云</w:t>
            </w:r>
          </w:p>
        </w:tc>
        <w:tc>
          <w:tcPr>
            <w:tcW w:w="5644"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在云端部署数据展示系统或采用相关的SaaS服务，整合企业各类数据资源，实现企业对会议展览、业务监控、风险预警、地理信息分析等多种数据的可视化展示。</w:t>
            </w:r>
          </w:p>
        </w:tc>
      </w:tr>
      <w:tr w:rsidR="00723185">
        <w:trPr>
          <w:trHeight w:val="550"/>
          <w:jc w:val="center"/>
        </w:trPr>
        <w:tc>
          <w:tcPr>
            <w:tcW w:w="7907" w:type="dxa"/>
            <w:gridSpan w:val="3"/>
            <w:tcBorders>
              <w:left w:val="single" w:sz="4" w:space="0" w:color="auto"/>
              <w:bottom w:val="single" w:sz="4" w:space="0" w:color="auto"/>
              <w:right w:val="single" w:sz="4" w:space="0" w:color="auto"/>
            </w:tcBorders>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b/>
                <w:bCs/>
                <w:color w:val="000000"/>
                <w:kern w:val="0"/>
                <w:sz w:val="20"/>
                <w:szCs w:val="20"/>
              </w:rPr>
              <w:t>三、业务系统上云</w:t>
            </w:r>
          </w:p>
        </w:tc>
      </w:tr>
      <w:tr w:rsidR="00723185">
        <w:trPr>
          <w:trHeight w:val="659"/>
          <w:jc w:val="center"/>
        </w:trPr>
        <w:tc>
          <w:tcPr>
            <w:tcW w:w="1128" w:type="dxa"/>
            <w:vMerge w:val="restart"/>
            <w:tcBorders>
              <w:left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信息技术</w:t>
            </w: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IT开发上云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借助云端的IaaS和PaaS服务，可快捷获取软件开发、运行环境，以及中间件、分布式服务架构等专业工具，降低IT开发成本和部署成本，提高软件开发效率。</w:t>
            </w:r>
          </w:p>
        </w:tc>
      </w:tr>
      <w:tr w:rsidR="00723185">
        <w:trPr>
          <w:trHeight w:val="646"/>
          <w:jc w:val="center"/>
        </w:trPr>
        <w:tc>
          <w:tcPr>
            <w:tcW w:w="1128"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IT测试上云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借助云端的IaaS和PaaS服务，可快捷获取软件测试、运行环境，以及云平台的模板、快照、镜像等服务，为开发者提供方便快捷的环境复制和恢复能力，降低IT测试成本，提高软件开发效率。</w:t>
            </w:r>
          </w:p>
        </w:tc>
      </w:tr>
      <w:tr w:rsidR="00723185">
        <w:trPr>
          <w:trHeight w:val="20"/>
          <w:jc w:val="center"/>
        </w:trPr>
        <w:tc>
          <w:tcPr>
            <w:tcW w:w="1128" w:type="dxa"/>
            <w:vMerge/>
            <w:tcBorders>
              <w:top w:val="single" w:sz="4" w:space="0" w:color="auto"/>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IT运维上云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在云端部署系统监控管理系统或采用相关的SaaS服务，对服务器、数据库、中间件、服务等各种IT软硬件进行一体化监控，实现全方面多维度的IT运维管理，减少运维工作投入、降低IT运维成本。</w:t>
            </w:r>
          </w:p>
        </w:tc>
      </w:tr>
      <w:tr w:rsidR="00723185">
        <w:trPr>
          <w:trHeight w:val="20"/>
          <w:jc w:val="center"/>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研发设计</w:t>
            </w: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项目管理上云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在云端部署研发项目管理系统或采用相关的SaaS服务，实现研发项目设计、开发、测试、验证与发布流程的统一管理。</w:t>
            </w:r>
          </w:p>
        </w:tc>
      </w:tr>
      <w:tr w:rsidR="00723185">
        <w:trPr>
          <w:trHeight w:val="428"/>
          <w:jc w:val="center"/>
        </w:trPr>
        <w:tc>
          <w:tcPr>
            <w:tcW w:w="1128" w:type="dxa"/>
            <w:vMerge/>
            <w:tcBorders>
              <w:top w:val="single" w:sz="4" w:space="0" w:color="auto"/>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研发设计上云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在云端选用建模、分析、制图、工艺、仿真、逆向、试验、数控编程、案例库等研发设计服务，共享研发设计工具，降低研发成本，提升研发效率。</w:t>
            </w:r>
          </w:p>
        </w:tc>
      </w:tr>
      <w:tr w:rsidR="00723185">
        <w:trPr>
          <w:trHeight w:val="20"/>
          <w:jc w:val="center"/>
        </w:trPr>
        <w:tc>
          <w:tcPr>
            <w:tcW w:w="1128" w:type="dxa"/>
            <w:vMerge/>
            <w:tcBorders>
              <w:top w:val="single" w:sz="4" w:space="0" w:color="auto"/>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协同研发上云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借助云平台的IaaS和PaaS服务，实现企业间跨地域、多语言的协同开发。基于云上聚集的各种研发人才，实现开发任务的合理分配。</w:t>
            </w:r>
          </w:p>
        </w:tc>
      </w:tr>
      <w:tr w:rsidR="00723185">
        <w:trPr>
          <w:trHeight w:val="20"/>
          <w:jc w:val="center"/>
        </w:trPr>
        <w:tc>
          <w:tcPr>
            <w:tcW w:w="1128" w:type="dxa"/>
            <w:vMerge w:val="restart"/>
            <w:tcBorders>
              <w:top w:val="single" w:sz="4" w:space="0" w:color="auto"/>
              <w:left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生产管理</w:t>
            </w: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MES上云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制造企业生产执行系统（MES）或采用相关的SaaS服务，实现制造数据管理、计划进程管理、生产调度管理、生产过程控制、底层数据集成分析、上层数据集成分解等模块化管理，为企业打造一个扎实、可靠、全面、可行的协同制造管理平台。</w:t>
            </w:r>
          </w:p>
        </w:tc>
      </w:tr>
      <w:tr w:rsidR="00723185">
        <w:trPr>
          <w:trHeight w:val="679"/>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ERP上云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在云端部署项目制造企业资源计划管理系统（ERP）或采用相关的SaaS服务，用户通过终端设备获取云端ERP应用服务。</w:t>
            </w:r>
          </w:p>
        </w:tc>
      </w:tr>
      <w:tr w:rsidR="00723185">
        <w:trPr>
          <w:trHeight w:val="579"/>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生产排产管理上云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在云端部署生产排产管理系统或采用相关的SaaS服务，自动化制定产品预排产进度计划，并在生产过程中根据计划与现场实际的偏差变化对整个计划进行动态调整和控制。</w:t>
            </w:r>
          </w:p>
        </w:tc>
      </w:tr>
      <w:tr w:rsidR="00723185">
        <w:trPr>
          <w:trHeight w:val="20"/>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设备管理上云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在云端部署设备管理系统或采用相关的SaaS服务，实现设备全生命周期信息化高效管理，优化设备资源配置，提升设备综合效率。</w:t>
            </w:r>
          </w:p>
        </w:tc>
      </w:tr>
      <w:tr w:rsidR="00723185">
        <w:trPr>
          <w:trHeight w:val="20"/>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车间管理上云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在云端部署车间管理系统或采用相关的SaaS服务，实现对工业企业的生产任务、投料与领料、工序计划与派工、生产检验，到产品入库全过程进行信息化监督与控制。</w:t>
            </w:r>
          </w:p>
        </w:tc>
      </w:tr>
      <w:tr w:rsidR="00723185">
        <w:trPr>
          <w:trHeight w:val="20"/>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质量管控上云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在云端部署质量管控系统或采用相关的SaaS服务，实现企业对产品整个生命流程中产品质量和过程质量进行实时监控，精确</w:t>
            </w:r>
            <w:r>
              <w:rPr>
                <w:rFonts w:asciiTheme="minorEastAsia" w:hAnsiTheme="minorEastAsia" w:cstheme="minorEastAsia" w:hint="eastAsia"/>
                <w:color w:val="000000"/>
                <w:kern w:val="0"/>
                <w:sz w:val="20"/>
                <w:szCs w:val="20"/>
              </w:rPr>
              <w:lastRenderedPageBreak/>
              <w:t>质量信息分析、优化改善原有质量管理体系和流程，实现各局部业务的流程标准化、过程监控及事后的业绩量化，为企业研发、运营、售后等质量管理提供支撑。</w:t>
            </w:r>
          </w:p>
        </w:tc>
      </w:tr>
      <w:tr w:rsidR="00723185">
        <w:trPr>
          <w:trHeight w:val="739"/>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流程管理上云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在云端部署业务流程管理系统（BPM）或采用相关的SaaS服务，实现企业信息传递、数据同步、业务监控和企业业务流程的持续升级优化。</w:t>
            </w:r>
          </w:p>
        </w:tc>
      </w:tr>
      <w:tr w:rsidR="00723185">
        <w:trPr>
          <w:trHeight w:val="519"/>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智能能源管理</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在云端部署智能能源管理系统或采用相关的SaaS服务，实现企业生产过程的能耗数据统计和分析，优化能源使用方案，降低能源成本。</w:t>
            </w:r>
          </w:p>
        </w:tc>
      </w:tr>
      <w:tr w:rsidR="00723185">
        <w:trPr>
          <w:trHeight w:val="20"/>
          <w:jc w:val="center"/>
        </w:trPr>
        <w:tc>
          <w:tcPr>
            <w:tcW w:w="1128" w:type="dxa"/>
            <w:vMerge/>
            <w:tcBorders>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行业应用软件上云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根据行业特征，采用云平台上相关的SaaS软件，或在此基础上根据企业个性化需求进行二次开发。</w:t>
            </w:r>
          </w:p>
        </w:tc>
      </w:tr>
      <w:tr w:rsidR="00723185">
        <w:trPr>
          <w:trHeight w:val="20"/>
          <w:jc w:val="center"/>
        </w:trPr>
        <w:tc>
          <w:tcPr>
            <w:tcW w:w="1128" w:type="dxa"/>
            <w:vMerge w:val="restart"/>
            <w:tcBorders>
              <w:top w:val="single" w:sz="4" w:space="0" w:color="auto"/>
              <w:left w:val="single" w:sz="4" w:space="0" w:color="auto"/>
              <w:right w:val="single" w:sz="4" w:space="0" w:color="auto"/>
            </w:tcBorders>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创新应用</w:t>
            </w: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生产数据上云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通过将贯穿于企业的设计、工艺、生产、管理、服务等各个环节的生产数据在云上打通融合，实现描述、诊断、预测、决策、控制等智能化。</w:t>
            </w:r>
          </w:p>
        </w:tc>
      </w:tr>
      <w:tr w:rsidR="00723185">
        <w:trPr>
          <w:trHeight w:val="20"/>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工艺优化上云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基于云化的核心业务系统，通过数据采集、数据清洗、数据分析等手段，收集产品生产、销售及售后相关反馈信息，实现对产品功能、工艺等方面的优化和改进。</w:t>
            </w:r>
          </w:p>
        </w:tc>
      </w:tr>
      <w:tr w:rsidR="00723185">
        <w:trPr>
          <w:trHeight w:val="20"/>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个性化定制</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在上云的基础上，通过大数据、人工智能、工业互联网等技术，实现业务模式的创新。基于云制造以用户或订单为中心的个性化定制生产模式，实现企业以低成本、高质量的产品定制需求。</w:t>
            </w:r>
          </w:p>
        </w:tc>
      </w:tr>
      <w:tr w:rsidR="00723185">
        <w:trPr>
          <w:trHeight w:val="20"/>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网络协同制造上云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上云的基础上，通过大数据、人工智能、工业互联网等技术，实现业务模式的创新。构建中小型网络制造联盟，进行企业资源共享、优势互补，将串行工作变为并行工程，实现供应链内及跨供应链间的企业产品设计、制造、管理和商务等的协作的生产模式，实现企业协同发挥规模效益。</w:t>
            </w:r>
          </w:p>
        </w:tc>
      </w:tr>
      <w:tr w:rsidR="00723185">
        <w:trPr>
          <w:trHeight w:val="977"/>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服务型制造</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上云的基础上，通过大数据、人工智能、工业互联网等技术，实现业务模式的创新。整合各类制造资源，将物理或虚拟资源进行服务化封装，提供生产性服务和服务性生产，实现分散化制造资源的整合和企业核心竞争力的高效利用，以传统产品制造模式向以提供服务模式转变，实现多方共赢，促进制造的敏捷化、服务化、绿色化和智能化。</w:t>
            </w:r>
          </w:p>
        </w:tc>
      </w:tr>
      <w:tr w:rsidR="00723185">
        <w:trPr>
          <w:trHeight w:val="905"/>
          <w:jc w:val="center"/>
        </w:trPr>
        <w:tc>
          <w:tcPr>
            <w:tcW w:w="1128" w:type="dxa"/>
            <w:vMerge/>
            <w:tcBorders>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kern w:val="0"/>
                <w:sz w:val="20"/>
                <w:szCs w:val="20"/>
              </w:rPr>
            </w:pPr>
            <w:r>
              <w:rPr>
                <w:rFonts w:asciiTheme="minorEastAsia" w:hAnsiTheme="minorEastAsia" w:cstheme="minorEastAsia" w:hint="eastAsia"/>
                <w:kern w:val="0"/>
                <w:sz w:val="20"/>
                <w:szCs w:val="20"/>
              </w:rPr>
              <w:t>物联网上云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kern w:val="0"/>
                <w:sz w:val="20"/>
                <w:szCs w:val="20"/>
              </w:rPr>
            </w:pPr>
            <w:r>
              <w:rPr>
                <w:rFonts w:asciiTheme="minorEastAsia" w:hAnsiTheme="minorEastAsia" w:cstheme="minorEastAsia" w:hint="eastAsia"/>
                <w:kern w:val="0"/>
                <w:sz w:val="20"/>
                <w:szCs w:val="20"/>
              </w:rPr>
              <w:t>利用云端物联网套件，帮助开发者搭建安全性能强大的数据通道，实现终端（如传感器、嵌入式设备等）和云端的双向通信，支持数据采集上云、存储、计算一体化全栈服务，实现企业快速搭建稳定可靠智能物联网平台。</w:t>
            </w:r>
          </w:p>
        </w:tc>
      </w:tr>
      <w:tr w:rsidR="00723185">
        <w:trPr>
          <w:trHeight w:val="538"/>
          <w:jc w:val="center"/>
        </w:trPr>
        <w:tc>
          <w:tcPr>
            <w:tcW w:w="1128" w:type="dxa"/>
            <w:vMerge w:val="restart"/>
            <w:tcBorders>
              <w:top w:val="single" w:sz="4" w:space="0" w:color="auto"/>
              <w:left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供应链</w:t>
            </w: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进存销上云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在云端部署进存销管理系统或采用相关的SaaS服务，优化采购、库存、销售、核算、成本及基本资料管理等流程，实现进存销业务异地协同、多点办公、实时掌控。</w:t>
            </w:r>
          </w:p>
        </w:tc>
      </w:tr>
      <w:tr w:rsidR="00723185">
        <w:trPr>
          <w:trHeight w:val="538"/>
          <w:jc w:val="center"/>
        </w:trPr>
        <w:tc>
          <w:tcPr>
            <w:tcW w:w="1128"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采购管理上云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在云端部署采购管理系统或采用相关SaaS服务，实现企业采购管理应用、供应商协同网络和电子商务平台的一体化协作模式，提升企业采购工作效率并降低投入成本。</w:t>
            </w:r>
          </w:p>
        </w:tc>
      </w:tr>
      <w:tr w:rsidR="00723185">
        <w:trPr>
          <w:trHeight w:val="301"/>
          <w:jc w:val="center"/>
        </w:trPr>
        <w:tc>
          <w:tcPr>
            <w:tcW w:w="1128"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仓储管理</w:t>
            </w:r>
            <w:r>
              <w:rPr>
                <w:rFonts w:asciiTheme="minorEastAsia" w:hAnsiTheme="minorEastAsia" w:cstheme="minorEastAsia" w:hint="eastAsia"/>
                <w:color w:val="000000"/>
                <w:kern w:val="0"/>
                <w:sz w:val="20"/>
                <w:szCs w:val="20"/>
              </w:rPr>
              <w:lastRenderedPageBreak/>
              <w:t>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在云端部署仓储管理系统或采用相关SaaS服务，实现对仓储货</w:t>
            </w:r>
            <w:r>
              <w:rPr>
                <w:rFonts w:asciiTheme="minorEastAsia" w:hAnsiTheme="minorEastAsia" w:cstheme="minorEastAsia" w:hint="eastAsia"/>
                <w:color w:val="000000"/>
                <w:kern w:val="0"/>
                <w:sz w:val="20"/>
                <w:szCs w:val="20"/>
              </w:rPr>
              <w:lastRenderedPageBreak/>
              <w:t>物收发、结存等活动的科学管理，保障货物安全，提高仓储效率。</w:t>
            </w:r>
          </w:p>
        </w:tc>
      </w:tr>
      <w:tr w:rsidR="00723185">
        <w:trPr>
          <w:trHeight w:val="198"/>
          <w:jc w:val="center"/>
        </w:trPr>
        <w:tc>
          <w:tcPr>
            <w:tcW w:w="1128"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物流管理上云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在云端部署物流管理系统或采用相关SaaS服务，实现物流计划制定，统一管理并追踪产品物流信息。</w:t>
            </w:r>
          </w:p>
        </w:tc>
      </w:tr>
      <w:tr w:rsidR="00723185">
        <w:trPr>
          <w:trHeight w:val="20"/>
          <w:jc w:val="center"/>
        </w:trPr>
        <w:tc>
          <w:tcPr>
            <w:tcW w:w="1128" w:type="dxa"/>
            <w:vMerge w:val="restart"/>
            <w:tcBorders>
              <w:top w:val="single" w:sz="4" w:space="0" w:color="auto"/>
              <w:left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销售管理</w:t>
            </w: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电商上云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在云端部署电商平台或采用相关SaaS服务，进行商品展示推广、在线客服、交易管理、支付管理等，降低企业电子商务部署成本。</w:t>
            </w:r>
          </w:p>
        </w:tc>
      </w:tr>
      <w:tr w:rsidR="00723185">
        <w:trPr>
          <w:trHeight w:val="20"/>
          <w:jc w:val="center"/>
        </w:trPr>
        <w:tc>
          <w:tcPr>
            <w:tcW w:w="1128"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营销管理上云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在云端部署营销管理系统或采用相关SaaS服务，结合行业特性搭建分析模型，通过大数据精准营销产品，提升企业客户获取和管理能力，实现商机挖掘、商机管理精细化，并健全合同与订单管理。</w:t>
            </w:r>
          </w:p>
        </w:tc>
      </w:tr>
      <w:tr w:rsidR="00723185">
        <w:trPr>
          <w:trHeight w:val="20"/>
          <w:jc w:val="center"/>
        </w:trPr>
        <w:tc>
          <w:tcPr>
            <w:tcW w:w="1128"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销售管理上云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在云端部署销售管理系统或采用相关SaaS服务，实现销售环节的信息流、物流、资金流的有效管理及控制。</w:t>
            </w:r>
          </w:p>
        </w:tc>
      </w:tr>
      <w:tr w:rsidR="00723185">
        <w:trPr>
          <w:trHeight w:val="20"/>
          <w:jc w:val="center"/>
        </w:trPr>
        <w:tc>
          <w:tcPr>
            <w:tcW w:w="1128" w:type="dxa"/>
            <w:vMerge/>
            <w:tcBorders>
              <w:left w:val="single" w:sz="4" w:space="0" w:color="auto"/>
              <w:right w:val="single" w:sz="4" w:space="0" w:color="auto"/>
            </w:tcBorders>
            <w:shd w:val="clear" w:color="auto" w:fill="auto"/>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CRM管理上云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在云端部署客户管理系统（CRM）或采用相关SaaS服务，协助企业整合市场营销、销售、商务、客户服务和社交管理等功能，促进客户关系管理全流程自动化。</w:t>
            </w:r>
          </w:p>
        </w:tc>
      </w:tr>
      <w:tr w:rsidR="00723185">
        <w:trPr>
          <w:trHeight w:val="20"/>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渠道管理上云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在云端部署渠道管理系统或采用相关SaaS服务，帮助企业管理多渠道销售及营销，实现企业全渠道全流程统一管理。</w:t>
            </w:r>
          </w:p>
        </w:tc>
      </w:tr>
      <w:tr w:rsidR="00723185">
        <w:trPr>
          <w:trHeight w:val="20"/>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客服上云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企业呼叫中心系统或采用相关SaaS服务，包括呼叫中心、客服工作台、监督管理、知识库管理等系统，并进一步依托智能机器人、语音识别、智能分流等人工智能技术，无缝融合多渠道在线客服，打造高效智能客服体系。</w:t>
            </w:r>
          </w:p>
        </w:tc>
      </w:tr>
      <w:tr w:rsidR="00723185">
        <w:trPr>
          <w:trHeight w:val="20"/>
          <w:jc w:val="center"/>
        </w:trPr>
        <w:tc>
          <w:tcPr>
            <w:tcW w:w="1128" w:type="dxa"/>
            <w:vMerge/>
            <w:tcBorders>
              <w:left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售后上云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在云端部署售后服务管理系统或采用相关SaaS服务，记录客户在市场活动和销售过程中的各种交互行为以及各类相关活动的状态，完善售后客户服务管理体系，实现客户满意度地提升、客户价值地持续挖掘。</w:t>
            </w:r>
          </w:p>
        </w:tc>
      </w:tr>
      <w:tr w:rsidR="00723185">
        <w:trPr>
          <w:trHeight w:val="20"/>
          <w:jc w:val="center"/>
        </w:trPr>
        <w:tc>
          <w:tcPr>
            <w:tcW w:w="1128" w:type="dxa"/>
            <w:vMerge/>
            <w:tcBorders>
              <w:left w:val="single" w:sz="4" w:space="0" w:color="auto"/>
              <w:bottom w:val="single" w:sz="4" w:space="0" w:color="auto"/>
              <w:right w:val="single" w:sz="4" w:space="0" w:color="auto"/>
            </w:tcBorders>
            <w:vAlign w:val="center"/>
          </w:tcPr>
          <w:p w:rsidR="00723185" w:rsidRDefault="00723185">
            <w:pPr>
              <w:widowControl/>
              <w:jc w:val="left"/>
              <w:rPr>
                <w:rFonts w:asciiTheme="minorEastAsia" w:hAnsiTheme="minorEastAsia" w:cstheme="minorEastAsia"/>
                <w:color w:val="000000"/>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外勤管理上云</w:t>
            </w:r>
          </w:p>
        </w:tc>
        <w:tc>
          <w:tcPr>
            <w:tcW w:w="5648" w:type="dxa"/>
            <w:tcBorders>
              <w:top w:val="single" w:sz="4" w:space="0" w:color="auto"/>
              <w:left w:val="nil"/>
              <w:bottom w:val="single" w:sz="4" w:space="0" w:color="auto"/>
              <w:right w:val="single" w:sz="4" w:space="0" w:color="auto"/>
            </w:tcBorders>
            <w:shd w:val="clear" w:color="auto" w:fill="auto"/>
            <w:vAlign w:val="center"/>
          </w:tcPr>
          <w:p w:rsidR="00723185" w:rsidRDefault="000640EA">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通过在云端平台部署外勤管理系统或采用相关SaaS服务，实现通过手机客户端软件，进行外勤、外修、外送等人员的定位、考勤、客户拜访等日常工作状态更新，为企业做好人员到岗、差旅费报销等管理工作提供便利，降低企业管理成本。</w:t>
            </w:r>
          </w:p>
        </w:tc>
      </w:tr>
    </w:tbl>
    <w:p w:rsidR="00723185" w:rsidRDefault="00723185">
      <w:pPr>
        <w:widowControl/>
        <w:spacing w:line="560" w:lineRule="exact"/>
        <w:jc w:val="center"/>
        <w:rPr>
          <w:rFonts w:ascii="方正小标宋简体" w:eastAsia="方正小标宋简体" w:hAnsi="方正小标宋简体"/>
          <w:sz w:val="44"/>
        </w:rPr>
      </w:pPr>
    </w:p>
    <w:p w:rsidR="00F72DE5" w:rsidRDefault="00F72DE5">
      <w:pPr>
        <w:widowControl/>
        <w:spacing w:line="560" w:lineRule="exact"/>
        <w:jc w:val="center"/>
        <w:rPr>
          <w:rFonts w:ascii="方正小标宋简体" w:eastAsia="方正小标宋简体" w:hAnsi="方正小标宋简体"/>
          <w:sz w:val="44"/>
        </w:rPr>
      </w:pPr>
    </w:p>
    <w:p w:rsidR="00F72DE5" w:rsidRDefault="00F72DE5">
      <w:pPr>
        <w:widowControl/>
        <w:spacing w:line="560" w:lineRule="exact"/>
        <w:jc w:val="center"/>
        <w:rPr>
          <w:rFonts w:ascii="方正小标宋简体" w:eastAsia="方正小标宋简体" w:hAnsi="方正小标宋简体"/>
          <w:sz w:val="44"/>
        </w:rPr>
      </w:pPr>
    </w:p>
    <w:p w:rsidR="00F72DE5" w:rsidRDefault="00F72DE5">
      <w:pPr>
        <w:widowControl/>
        <w:spacing w:line="560" w:lineRule="exact"/>
        <w:jc w:val="center"/>
        <w:rPr>
          <w:rFonts w:ascii="方正小标宋简体" w:eastAsia="方正小标宋简体" w:hAnsi="方正小标宋简体"/>
          <w:sz w:val="44"/>
        </w:rPr>
      </w:pPr>
    </w:p>
    <w:p w:rsidR="00F72DE5" w:rsidRDefault="00F72DE5">
      <w:pPr>
        <w:widowControl/>
        <w:spacing w:line="560" w:lineRule="exact"/>
        <w:jc w:val="center"/>
        <w:rPr>
          <w:rFonts w:ascii="方正小标宋简体" w:eastAsia="方正小标宋简体" w:hAnsi="方正小标宋简体"/>
          <w:sz w:val="44"/>
        </w:rPr>
      </w:pPr>
    </w:p>
    <w:p w:rsidR="00F72DE5" w:rsidRDefault="00F72DE5">
      <w:pPr>
        <w:widowControl/>
        <w:spacing w:line="560" w:lineRule="exact"/>
        <w:jc w:val="center"/>
        <w:rPr>
          <w:rFonts w:ascii="方正小标宋简体" w:eastAsia="方正小标宋简体" w:hAnsi="方正小标宋简体"/>
          <w:sz w:val="44"/>
        </w:rPr>
      </w:pPr>
    </w:p>
    <w:p w:rsidR="00F72DE5" w:rsidRDefault="00F72DE5">
      <w:pPr>
        <w:widowControl/>
        <w:spacing w:line="560" w:lineRule="exact"/>
        <w:jc w:val="center"/>
        <w:rPr>
          <w:rFonts w:ascii="方正小标宋简体" w:eastAsia="方正小标宋简体" w:hAnsi="方正小标宋简体"/>
          <w:sz w:val="44"/>
        </w:rPr>
      </w:pPr>
    </w:p>
    <w:p w:rsidR="00F72DE5" w:rsidRDefault="00F72DE5" w:rsidP="00F72DE5">
      <w:pPr>
        <w:widowControl/>
        <w:spacing w:line="400" w:lineRule="exact"/>
        <w:jc w:val="left"/>
        <w:rPr>
          <w:rFonts w:ascii="黑体" w:eastAsia="黑体" w:hAnsi="黑体"/>
          <w:sz w:val="32"/>
        </w:rPr>
      </w:pPr>
      <w:r>
        <w:rPr>
          <w:rFonts w:ascii="黑体" w:eastAsia="黑体" w:hAnsi="黑体" w:hint="eastAsia"/>
          <w:sz w:val="32"/>
        </w:rPr>
        <w:lastRenderedPageBreak/>
        <w:t>附件2</w:t>
      </w:r>
    </w:p>
    <w:p w:rsidR="00F72DE5" w:rsidRPr="00F72DE5" w:rsidRDefault="00F72DE5" w:rsidP="00F72DE5">
      <w:pPr>
        <w:spacing w:afterLines="20" w:after="62" w:line="620" w:lineRule="exact"/>
        <w:jc w:val="center"/>
        <w:rPr>
          <w:rFonts w:ascii="方正小标宋简体" w:eastAsia="方正小标宋简体" w:hAnsi="方正小标宋简体" w:cs="Times New Roman"/>
          <w:spacing w:val="-20"/>
          <w:sz w:val="44"/>
        </w:rPr>
      </w:pPr>
      <w:r w:rsidRPr="00F72DE5">
        <w:rPr>
          <w:rFonts w:ascii="方正小标宋简体" w:eastAsia="方正小标宋简体" w:hAnsi="方正小标宋简体" w:cs="Times New Roman" w:hint="eastAsia"/>
          <w:spacing w:val="-20"/>
          <w:sz w:val="44"/>
        </w:rPr>
        <w:t>经开区“企业上云”行动目标任务分解表</w:t>
      </w:r>
    </w:p>
    <w:tbl>
      <w:tblPr>
        <w:tblW w:w="7538" w:type="dxa"/>
        <w:jc w:val="center"/>
        <w:tblInd w:w="-12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57"/>
        <w:gridCol w:w="1230"/>
        <w:gridCol w:w="1230"/>
        <w:gridCol w:w="1231"/>
        <w:gridCol w:w="1590"/>
      </w:tblGrid>
      <w:tr w:rsidR="00F72DE5" w:rsidRPr="00F72DE5" w:rsidTr="00E361AD">
        <w:trPr>
          <w:trHeight w:val="454"/>
          <w:jc w:val="center"/>
        </w:trPr>
        <w:tc>
          <w:tcPr>
            <w:tcW w:w="2257" w:type="dxa"/>
            <w:vMerge w:val="restart"/>
            <w:vAlign w:val="center"/>
          </w:tcPr>
          <w:p w:rsidR="00F72DE5" w:rsidRPr="00F72DE5" w:rsidRDefault="00F72DE5" w:rsidP="00F72DE5">
            <w:pPr>
              <w:widowControl/>
              <w:adjustRightInd w:val="0"/>
              <w:snapToGrid w:val="0"/>
              <w:jc w:val="center"/>
              <w:rPr>
                <w:rFonts w:ascii="黑体" w:eastAsia="黑体" w:hAnsi="黑体" w:cs="Times New Roman"/>
                <w:sz w:val="24"/>
                <w:szCs w:val="24"/>
              </w:rPr>
            </w:pPr>
            <w:r w:rsidRPr="00F72DE5">
              <w:rPr>
                <w:rFonts w:ascii="黑体" w:eastAsia="黑体" w:hAnsi="黑体" w:cs="Times New Roman" w:hint="eastAsia"/>
                <w:sz w:val="24"/>
              </w:rPr>
              <w:t>部门</w:t>
            </w:r>
          </w:p>
        </w:tc>
        <w:tc>
          <w:tcPr>
            <w:tcW w:w="3691" w:type="dxa"/>
            <w:gridSpan w:val="3"/>
            <w:vAlign w:val="center"/>
          </w:tcPr>
          <w:p w:rsidR="00F72DE5" w:rsidRPr="00F72DE5" w:rsidRDefault="00F72DE5" w:rsidP="00F72DE5">
            <w:pPr>
              <w:widowControl/>
              <w:adjustRightInd w:val="0"/>
              <w:snapToGrid w:val="0"/>
              <w:jc w:val="center"/>
              <w:textAlignment w:val="center"/>
              <w:rPr>
                <w:rFonts w:ascii="黑体" w:eastAsia="黑体" w:hAnsi="黑体" w:cs="Times New Roman"/>
                <w:sz w:val="24"/>
              </w:rPr>
            </w:pPr>
            <w:r w:rsidRPr="00F72DE5">
              <w:rPr>
                <w:rFonts w:ascii="黑体" w:eastAsia="黑体" w:hAnsi="黑体" w:cs="Times New Roman"/>
                <w:sz w:val="24"/>
              </w:rPr>
              <w:t>新增上云企业数量(家)</w:t>
            </w:r>
          </w:p>
        </w:tc>
        <w:tc>
          <w:tcPr>
            <w:tcW w:w="1590" w:type="dxa"/>
            <w:vMerge w:val="restart"/>
            <w:vAlign w:val="center"/>
          </w:tcPr>
          <w:p w:rsidR="00F72DE5" w:rsidRPr="00F72DE5" w:rsidRDefault="00F72DE5" w:rsidP="00F72DE5">
            <w:pPr>
              <w:widowControl/>
              <w:adjustRightInd w:val="0"/>
              <w:snapToGrid w:val="0"/>
              <w:jc w:val="center"/>
              <w:textAlignment w:val="center"/>
              <w:rPr>
                <w:rFonts w:ascii="黑体" w:eastAsia="黑体" w:hAnsi="黑体" w:cs="Times New Roman"/>
                <w:sz w:val="24"/>
                <w:szCs w:val="24"/>
              </w:rPr>
            </w:pPr>
            <w:r w:rsidRPr="00F72DE5">
              <w:rPr>
                <w:rFonts w:ascii="黑体" w:eastAsia="黑体" w:hAnsi="黑体" w:cs="Times New Roman"/>
                <w:sz w:val="24"/>
              </w:rPr>
              <w:t>上云标杆企业数量（家）</w:t>
            </w:r>
          </w:p>
        </w:tc>
      </w:tr>
      <w:tr w:rsidR="00F72DE5" w:rsidRPr="00F72DE5" w:rsidTr="00E361AD">
        <w:trPr>
          <w:trHeight w:val="454"/>
          <w:jc w:val="center"/>
        </w:trPr>
        <w:tc>
          <w:tcPr>
            <w:tcW w:w="2257" w:type="dxa"/>
            <w:vMerge/>
            <w:vAlign w:val="center"/>
          </w:tcPr>
          <w:p w:rsidR="00F72DE5" w:rsidRPr="00F72DE5" w:rsidRDefault="00F72DE5" w:rsidP="00F72DE5">
            <w:pPr>
              <w:widowControl/>
              <w:adjustRightInd w:val="0"/>
              <w:snapToGrid w:val="0"/>
              <w:jc w:val="center"/>
              <w:rPr>
                <w:rFonts w:ascii="黑体" w:eastAsia="黑体" w:hAnsi="黑体" w:cs="Times New Roman"/>
                <w:sz w:val="24"/>
              </w:rPr>
            </w:pPr>
          </w:p>
        </w:tc>
        <w:tc>
          <w:tcPr>
            <w:tcW w:w="1230" w:type="dxa"/>
            <w:vAlign w:val="center"/>
          </w:tcPr>
          <w:p w:rsidR="00F72DE5" w:rsidRPr="00F72DE5" w:rsidRDefault="00F72DE5" w:rsidP="00F72DE5">
            <w:pPr>
              <w:widowControl/>
              <w:adjustRightInd w:val="0"/>
              <w:snapToGrid w:val="0"/>
              <w:jc w:val="center"/>
              <w:textAlignment w:val="center"/>
              <w:rPr>
                <w:rFonts w:ascii="黑体" w:eastAsia="黑体" w:hAnsi="黑体" w:cs="Times New Roman"/>
                <w:sz w:val="24"/>
              </w:rPr>
            </w:pPr>
            <w:r w:rsidRPr="00F72DE5">
              <w:rPr>
                <w:rFonts w:ascii="黑体" w:eastAsia="黑体" w:hAnsi="黑体" w:cs="Times New Roman" w:hint="eastAsia"/>
                <w:szCs w:val="21"/>
              </w:rPr>
              <w:t>2018年</w:t>
            </w:r>
          </w:p>
        </w:tc>
        <w:tc>
          <w:tcPr>
            <w:tcW w:w="1230" w:type="dxa"/>
            <w:vAlign w:val="center"/>
          </w:tcPr>
          <w:p w:rsidR="00F72DE5" w:rsidRPr="00F72DE5" w:rsidRDefault="00F72DE5" w:rsidP="00F72DE5">
            <w:pPr>
              <w:widowControl/>
              <w:adjustRightInd w:val="0"/>
              <w:snapToGrid w:val="0"/>
              <w:jc w:val="center"/>
              <w:textAlignment w:val="center"/>
              <w:rPr>
                <w:rFonts w:ascii="黑体" w:eastAsia="黑体" w:hAnsi="黑体" w:cs="Times New Roman"/>
                <w:sz w:val="24"/>
              </w:rPr>
            </w:pPr>
            <w:r w:rsidRPr="00F72DE5">
              <w:rPr>
                <w:rFonts w:ascii="黑体" w:eastAsia="黑体" w:hAnsi="黑体" w:cs="Times New Roman" w:hint="eastAsia"/>
                <w:szCs w:val="21"/>
              </w:rPr>
              <w:t>2019年</w:t>
            </w:r>
          </w:p>
        </w:tc>
        <w:tc>
          <w:tcPr>
            <w:tcW w:w="1231" w:type="dxa"/>
            <w:vAlign w:val="center"/>
          </w:tcPr>
          <w:p w:rsidR="00F72DE5" w:rsidRPr="00F72DE5" w:rsidRDefault="00F72DE5" w:rsidP="00F72DE5">
            <w:pPr>
              <w:widowControl/>
              <w:adjustRightInd w:val="0"/>
              <w:snapToGrid w:val="0"/>
              <w:jc w:val="center"/>
              <w:textAlignment w:val="center"/>
              <w:rPr>
                <w:rFonts w:ascii="黑体" w:eastAsia="黑体" w:hAnsi="黑体" w:cs="Times New Roman"/>
                <w:sz w:val="24"/>
              </w:rPr>
            </w:pPr>
            <w:r w:rsidRPr="00F72DE5">
              <w:rPr>
                <w:rFonts w:ascii="黑体" w:eastAsia="黑体" w:hAnsi="黑体" w:cs="Times New Roman" w:hint="eastAsia"/>
                <w:szCs w:val="21"/>
              </w:rPr>
              <w:t>2020年</w:t>
            </w:r>
          </w:p>
        </w:tc>
        <w:tc>
          <w:tcPr>
            <w:tcW w:w="1590" w:type="dxa"/>
            <w:vMerge/>
            <w:vAlign w:val="center"/>
          </w:tcPr>
          <w:p w:rsidR="00F72DE5" w:rsidRPr="00F72DE5" w:rsidRDefault="00F72DE5" w:rsidP="00F72DE5">
            <w:pPr>
              <w:widowControl/>
              <w:adjustRightInd w:val="0"/>
              <w:snapToGrid w:val="0"/>
              <w:jc w:val="center"/>
              <w:textAlignment w:val="center"/>
              <w:rPr>
                <w:rFonts w:ascii="黑体" w:eastAsia="黑体" w:hAnsi="黑体" w:cs="Times New Roman"/>
                <w:sz w:val="24"/>
              </w:rPr>
            </w:pPr>
          </w:p>
        </w:tc>
      </w:tr>
      <w:tr w:rsidR="00F72DE5" w:rsidRPr="00F72DE5" w:rsidTr="00E361AD">
        <w:trPr>
          <w:trHeight w:val="680"/>
          <w:jc w:val="center"/>
        </w:trPr>
        <w:tc>
          <w:tcPr>
            <w:tcW w:w="2257" w:type="dxa"/>
            <w:vAlign w:val="center"/>
          </w:tcPr>
          <w:p w:rsidR="00F72DE5" w:rsidRPr="00F72DE5" w:rsidRDefault="00F72DE5" w:rsidP="00F72DE5">
            <w:pPr>
              <w:widowControl/>
              <w:jc w:val="center"/>
              <w:textAlignment w:val="center"/>
              <w:rPr>
                <w:rFonts w:ascii="方正宋三简体" w:eastAsia="方正宋三简体" w:hAnsi="Calibri" w:cs="Times New Roman"/>
                <w:sz w:val="24"/>
                <w:szCs w:val="24"/>
              </w:rPr>
            </w:pPr>
            <w:r w:rsidRPr="00F72DE5">
              <w:rPr>
                <w:rFonts w:ascii="仿宋_GB2312" w:eastAsia="仿宋_GB2312" w:hAnsi="宋体" w:cs="仿宋_GB2312" w:hint="eastAsia"/>
                <w:color w:val="000000"/>
                <w:kern w:val="0"/>
                <w:sz w:val="28"/>
                <w:szCs w:val="28"/>
                <w:lang w:bidi="ar"/>
              </w:rPr>
              <w:t>经贸局</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50</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180</w:t>
            </w:r>
          </w:p>
        </w:tc>
        <w:tc>
          <w:tcPr>
            <w:tcW w:w="1231"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220</w:t>
            </w:r>
          </w:p>
        </w:tc>
        <w:tc>
          <w:tcPr>
            <w:tcW w:w="159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8</w:t>
            </w:r>
          </w:p>
        </w:tc>
      </w:tr>
      <w:tr w:rsidR="00F72DE5" w:rsidRPr="00F72DE5" w:rsidTr="00E361AD">
        <w:trPr>
          <w:trHeight w:val="680"/>
          <w:jc w:val="center"/>
        </w:trPr>
        <w:tc>
          <w:tcPr>
            <w:tcW w:w="2257" w:type="dxa"/>
            <w:vAlign w:val="center"/>
          </w:tcPr>
          <w:p w:rsidR="00F72DE5" w:rsidRPr="00F72DE5" w:rsidRDefault="00F72DE5" w:rsidP="00F72DE5">
            <w:pPr>
              <w:widowControl/>
              <w:jc w:val="center"/>
              <w:textAlignment w:val="center"/>
              <w:rPr>
                <w:rFonts w:ascii="方正宋三简体" w:eastAsia="方正宋三简体" w:hAnsi="Calibri" w:cs="Times New Roman"/>
                <w:sz w:val="24"/>
                <w:szCs w:val="24"/>
              </w:rPr>
            </w:pPr>
            <w:r w:rsidRPr="00F72DE5">
              <w:rPr>
                <w:rFonts w:ascii="仿宋_GB2312" w:eastAsia="仿宋_GB2312" w:hAnsi="宋体" w:cs="仿宋_GB2312" w:hint="eastAsia"/>
                <w:color w:val="000000"/>
                <w:kern w:val="0"/>
                <w:sz w:val="28"/>
                <w:szCs w:val="28"/>
                <w:lang w:bidi="ar"/>
              </w:rPr>
              <w:t>科技局</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仿宋_GB2312" w:cs="仿宋_GB2312" w:hint="eastAsia"/>
                <w:sz w:val="28"/>
                <w:szCs w:val="28"/>
              </w:rPr>
              <w:t>140</w:t>
            </w:r>
          </w:p>
        </w:tc>
        <w:tc>
          <w:tcPr>
            <w:tcW w:w="1231"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200</w:t>
            </w:r>
          </w:p>
        </w:tc>
        <w:tc>
          <w:tcPr>
            <w:tcW w:w="159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4</w:t>
            </w:r>
          </w:p>
        </w:tc>
      </w:tr>
      <w:tr w:rsidR="00F72DE5" w:rsidRPr="00F72DE5" w:rsidTr="00E361AD">
        <w:trPr>
          <w:trHeight w:val="680"/>
          <w:jc w:val="center"/>
        </w:trPr>
        <w:tc>
          <w:tcPr>
            <w:tcW w:w="2257" w:type="dxa"/>
            <w:vAlign w:val="center"/>
          </w:tcPr>
          <w:p w:rsidR="00F72DE5" w:rsidRPr="00F72DE5" w:rsidRDefault="00F72DE5" w:rsidP="00F72DE5">
            <w:pPr>
              <w:widowControl/>
              <w:jc w:val="center"/>
              <w:textAlignment w:val="center"/>
              <w:rPr>
                <w:rFonts w:ascii="方正宋三简体" w:eastAsia="方正宋三简体" w:hAnsi="Calibri" w:cs="Times New Roman"/>
                <w:sz w:val="24"/>
                <w:szCs w:val="24"/>
              </w:rPr>
            </w:pPr>
            <w:r w:rsidRPr="00F72DE5">
              <w:rPr>
                <w:rFonts w:ascii="仿宋_GB2312" w:eastAsia="仿宋_GB2312" w:hAnsi="宋体" w:cs="仿宋_GB2312" w:hint="eastAsia"/>
                <w:color w:val="000000"/>
                <w:kern w:val="0"/>
                <w:sz w:val="28"/>
                <w:szCs w:val="28"/>
                <w:lang w:bidi="ar"/>
              </w:rPr>
              <w:t>海恒社区委</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5</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231"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59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p>
        </w:tc>
      </w:tr>
      <w:tr w:rsidR="00F72DE5" w:rsidRPr="00F72DE5" w:rsidTr="00E361AD">
        <w:trPr>
          <w:trHeight w:val="680"/>
          <w:jc w:val="center"/>
        </w:trPr>
        <w:tc>
          <w:tcPr>
            <w:tcW w:w="2257" w:type="dxa"/>
            <w:vAlign w:val="center"/>
          </w:tcPr>
          <w:p w:rsidR="00F72DE5" w:rsidRPr="00F72DE5" w:rsidRDefault="00F72DE5" w:rsidP="00F72DE5">
            <w:pPr>
              <w:widowControl/>
              <w:spacing w:line="360" w:lineRule="exact"/>
              <w:jc w:val="center"/>
              <w:textAlignment w:val="center"/>
              <w:rPr>
                <w:rFonts w:ascii="方正宋三简体" w:eastAsia="方正宋三简体" w:hAnsi="Calibri" w:cs="Times New Roman"/>
                <w:sz w:val="24"/>
                <w:szCs w:val="24"/>
              </w:rPr>
            </w:pPr>
            <w:r w:rsidRPr="00F72DE5">
              <w:rPr>
                <w:rFonts w:ascii="仿宋_GB2312" w:eastAsia="仿宋_GB2312" w:hAnsi="宋体" w:cs="仿宋_GB2312" w:hint="eastAsia"/>
                <w:color w:val="000000"/>
                <w:kern w:val="0"/>
                <w:sz w:val="28"/>
                <w:szCs w:val="28"/>
                <w:lang w:bidi="ar"/>
              </w:rPr>
              <w:t>莲花社区委</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5</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231"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59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p>
        </w:tc>
      </w:tr>
      <w:tr w:rsidR="00F72DE5" w:rsidRPr="00F72DE5" w:rsidTr="00E361AD">
        <w:trPr>
          <w:trHeight w:val="680"/>
          <w:jc w:val="center"/>
        </w:trPr>
        <w:tc>
          <w:tcPr>
            <w:tcW w:w="2257" w:type="dxa"/>
            <w:vAlign w:val="center"/>
          </w:tcPr>
          <w:p w:rsidR="00F72DE5" w:rsidRPr="00F72DE5" w:rsidRDefault="00F72DE5" w:rsidP="00F72DE5">
            <w:pPr>
              <w:widowControl/>
              <w:jc w:val="center"/>
              <w:textAlignment w:val="center"/>
              <w:rPr>
                <w:rFonts w:ascii="方正宋三简体" w:eastAsia="方正宋三简体" w:hAnsi="Calibri" w:cs="Times New Roman"/>
                <w:sz w:val="24"/>
                <w:szCs w:val="24"/>
              </w:rPr>
            </w:pPr>
            <w:r w:rsidRPr="00F72DE5">
              <w:rPr>
                <w:rFonts w:ascii="仿宋_GB2312" w:eastAsia="仿宋_GB2312" w:hAnsi="宋体" w:cs="仿宋_GB2312" w:hint="eastAsia"/>
                <w:color w:val="000000"/>
                <w:kern w:val="0"/>
                <w:sz w:val="28"/>
                <w:szCs w:val="28"/>
                <w:lang w:bidi="ar"/>
              </w:rPr>
              <w:t>芙蓉社区委</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5</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231"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59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p>
        </w:tc>
      </w:tr>
      <w:tr w:rsidR="00F72DE5" w:rsidRPr="00F72DE5" w:rsidTr="00E361AD">
        <w:trPr>
          <w:trHeight w:val="680"/>
          <w:jc w:val="center"/>
        </w:trPr>
        <w:tc>
          <w:tcPr>
            <w:tcW w:w="2257" w:type="dxa"/>
            <w:vAlign w:val="center"/>
          </w:tcPr>
          <w:p w:rsidR="00F72DE5" w:rsidRPr="00F72DE5" w:rsidRDefault="00F72DE5" w:rsidP="00F72DE5">
            <w:pPr>
              <w:widowControl/>
              <w:jc w:val="center"/>
              <w:textAlignment w:val="center"/>
              <w:rPr>
                <w:rFonts w:ascii="方正宋三简体" w:eastAsia="方正宋三简体" w:hAnsi="Calibri" w:cs="Times New Roman"/>
                <w:sz w:val="24"/>
                <w:szCs w:val="24"/>
              </w:rPr>
            </w:pPr>
            <w:r w:rsidRPr="00F72DE5">
              <w:rPr>
                <w:rFonts w:ascii="仿宋_GB2312" w:eastAsia="仿宋_GB2312" w:hAnsi="宋体" w:cs="仿宋_GB2312" w:hint="eastAsia"/>
                <w:color w:val="000000"/>
                <w:kern w:val="0"/>
                <w:sz w:val="28"/>
                <w:szCs w:val="28"/>
                <w:lang w:bidi="ar"/>
              </w:rPr>
              <w:t>锦绣社区委</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5</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231"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59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p>
        </w:tc>
      </w:tr>
      <w:tr w:rsidR="00F72DE5" w:rsidRPr="00F72DE5" w:rsidTr="00E361AD">
        <w:trPr>
          <w:trHeight w:val="680"/>
          <w:jc w:val="center"/>
        </w:trPr>
        <w:tc>
          <w:tcPr>
            <w:tcW w:w="2257" w:type="dxa"/>
            <w:vAlign w:val="center"/>
          </w:tcPr>
          <w:p w:rsidR="00F72DE5" w:rsidRPr="00F72DE5" w:rsidRDefault="00F72DE5" w:rsidP="00F72DE5">
            <w:pPr>
              <w:widowControl/>
              <w:jc w:val="center"/>
              <w:textAlignment w:val="center"/>
              <w:rPr>
                <w:rFonts w:ascii="方正宋三简体" w:eastAsia="方正宋三简体" w:hAnsi="Calibri" w:cs="Times New Roman"/>
                <w:sz w:val="24"/>
                <w:szCs w:val="24"/>
              </w:rPr>
            </w:pPr>
            <w:r w:rsidRPr="00F72DE5">
              <w:rPr>
                <w:rFonts w:ascii="仿宋_GB2312" w:eastAsia="仿宋_GB2312" w:hAnsi="宋体" w:cs="仿宋_GB2312" w:hint="eastAsia"/>
                <w:color w:val="000000"/>
                <w:kern w:val="0"/>
                <w:sz w:val="28"/>
                <w:szCs w:val="28"/>
                <w:lang w:bidi="ar"/>
              </w:rPr>
              <w:t>临湖社区委</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5</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231"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59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p>
        </w:tc>
      </w:tr>
      <w:tr w:rsidR="00F72DE5" w:rsidRPr="00F72DE5" w:rsidTr="00E361AD">
        <w:trPr>
          <w:trHeight w:val="680"/>
          <w:jc w:val="center"/>
        </w:trPr>
        <w:tc>
          <w:tcPr>
            <w:tcW w:w="2257" w:type="dxa"/>
            <w:vAlign w:val="center"/>
          </w:tcPr>
          <w:p w:rsidR="00F72DE5" w:rsidRPr="00F72DE5" w:rsidRDefault="00F72DE5" w:rsidP="00F72DE5">
            <w:pPr>
              <w:widowControl/>
              <w:jc w:val="center"/>
              <w:textAlignment w:val="center"/>
              <w:rPr>
                <w:rFonts w:ascii="方正宋三简体" w:eastAsia="方正宋三简体" w:hAnsi="Calibri" w:cs="Times New Roman"/>
                <w:sz w:val="24"/>
                <w:szCs w:val="24"/>
              </w:rPr>
            </w:pPr>
            <w:r w:rsidRPr="00F72DE5">
              <w:rPr>
                <w:rFonts w:ascii="仿宋_GB2312" w:eastAsia="仿宋_GB2312" w:hAnsi="宋体" w:cs="仿宋_GB2312" w:hint="eastAsia"/>
                <w:color w:val="000000"/>
                <w:kern w:val="0"/>
                <w:sz w:val="28"/>
                <w:szCs w:val="28"/>
                <w:lang w:bidi="ar"/>
              </w:rPr>
              <w:t>新港工业园</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5</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231"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r w:rsidRPr="00F72DE5">
              <w:rPr>
                <w:rFonts w:ascii="仿宋_GB2312" w:eastAsia="仿宋_GB2312" w:hAnsi="宋体" w:cs="仿宋_GB2312" w:hint="eastAsia"/>
                <w:color w:val="000000"/>
                <w:kern w:val="0"/>
                <w:sz w:val="28"/>
                <w:szCs w:val="28"/>
                <w:lang w:bidi="ar"/>
              </w:rPr>
              <w:t>30</w:t>
            </w:r>
          </w:p>
        </w:tc>
        <w:tc>
          <w:tcPr>
            <w:tcW w:w="1590" w:type="dxa"/>
            <w:vAlign w:val="center"/>
          </w:tcPr>
          <w:p w:rsidR="00F72DE5" w:rsidRPr="00F72DE5" w:rsidRDefault="00F72DE5" w:rsidP="00F72DE5">
            <w:pPr>
              <w:widowControl/>
              <w:jc w:val="center"/>
              <w:textAlignment w:val="center"/>
              <w:rPr>
                <w:rFonts w:ascii="仿宋_GB2312" w:eastAsia="仿宋_GB2312" w:hAnsi="仿宋_GB2312" w:cs="仿宋_GB2312"/>
                <w:sz w:val="28"/>
                <w:szCs w:val="28"/>
              </w:rPr>
            </w:pPr>
          </w:p>
        </w:tc>
      </w:tr>
      <w:tr w:rsidR="00F72DE5" w:rsidRPr="00F72DE5" w:rsidTr="00E361AD">
        <w:trPr>
          <w:trHeight w:val="680"/>
          <w:jc w:val="center"/>
        </w:trPr>
        <w:tc>
          <w:tcPr>
            <w:tcW w:w="2257" w:type="dxa"/>
            <w:shd w:val="clear" w:color="auto" w:fill="FFFFFF"/>
            <w:vAlign w:val="center"/>
          </w:tcPr>
          <w:p w:rsidR="00F72DE5" w:rsidRPr="00F72DE5" w:rsidRDefault="00F72DE5" w:rsidP="00F72DE5">
            <w:pPr>
              <w:widowControl/>
              <w:jc w:val="center"/>
              <w:textAlignment w:val="center"/>
              <w:rPr>
                <w:rFonts w:ascii="方正宋三简体" w:eastAsia="方正宋三简体" w:hAnsi="Calibri" w:cs="Times New Roman"/>
                <w:sz w:val="24"/>
                <w:szCs w:val="24"/>
              </w:rPr>
            </w:pPr>
            <w:r w:rsidRPr="00F72DE5">
              <w:rPr>
                <w:rFonts w:ascii="仿宋_GB2312" w:eastAsia="仿宋_GB2312" w:hAnsi="宋体" w:cs="仿宋_GB2312" w:hint="eastAsia"/>
                <w:b/>
                <w:color w:val="000000"/>
                <w:kern w:val="0"/>
                <w:sz w:val="28"/>
                <w:szCs w:val="28"/>
                <w:lang w:bidi="ar"/>
              </w:rPr>
              <w:t>全区</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b/>
                <w:sz w:val="28"/>
                <w:szCs w:val="28"/>
              </w:rPr>
            </w:pPr>
            <w:r w:rsidRPr="00F72DE5">
              <w:rPr>
                <w:rFonts w:ascii="仿宋_GB2312" w:eastAsia="仿宋_GB2312" w:hAnsi="宋体" w:cs="仿宋_GB2312" w:hint="eastAsia"/>
                <w:b/>
                <w:color w:val="000000"/>
                <w:kern w:val="0"/>
                <w:sz w:val="28"/>
                <w:szCs w:val="28"/>
                <w:lang w:bidi="ar"/>
              </w:rPr>
              <w:t>110</w:t>
            </w:r>
          </w:p>
        </w:tc>
        <w:tc>
          <w:tcPr>
            <w:tcW w:w="1230" w:type="dxa"/>
            <w:vAlign w:val="center"/>
          </w:tcPr>
          <w:p w:rsidR="00F72DE5" w:rsidRPr="00F72DE5" w:rsidRDefault="00F72DE5" w:rsidP="00F72DE5">
            <w:pPr>
              <w:widowControl/>
              <w:jc w:val="center"/>
              <w:textAlignment w:val="center"/>
              <w:rPr>
                <w:rFonts w:ascii="仿宋_GB2312" w:eastAsia="仿宋_GB2312" w:hAnsi="仿宋_GB2312" w:cs="仿宋_GB2312"/>
                <w:b/>
                <w:sz w:val="28"/>
                <w:szCs w:val="28"/>
              </w:rPr>
            </w:pPr>
            <w:r w:rsidRPr="00F72DE5">
              <w:rPr>
                <w:rFonts w:ascii="仿宋_GB2312" w:eastAsia="仿宋_GB2312" w:hAnsi="宋体" w:cs="仿宋_GB2312" w:hint="eastAsia"/>
                <w:b/>
                <w:color w:val="000000"/>
                <w:kern w:val="0"/>
                <w:sz w:val="28"/>
                <w:szCs w:val="28"/>
                <w:lang w:bidi="ar"/>
              </w:rPr>
              <w:t>500</w:t>
            </w:r>
          </w:p>
        </w:tc>
        <w:tc>
          <w:tcPr>
            <w:tcW w:w="1231" w:type="dxa"/>
            <w:vAlign w:val="center"/>
          </w:tcPr>
          <w:p w:rsidR="00F72DE5" w:rsidRPr="00F72DE5" w:rsidRDefault="00F72DE5" w:rsidP="00F72DE5">
            <w:pPr>
              <w:widowControl/>
              <w:jc w:val="center"/>
              <w:textAlignment w:val="center"/>
              <w:rPr>
                <w:rFonts w:ascii="仿宋_GB2312" w:eastAsia="仿宋_GB2312" w:hAnsi="仿宋_GB2312" w:cs="仿宋_GB2312"/>
                <w:b/>
                <w:sz w:val="28"/>
                <w:szCs w:val="28"/>
              </w:rPr>
            </w:pPr>
            <w:r w:rsidRPr="00F72DE5">
              <w:rPr>
                <w:rFonts w:ascii="仿宋_GB2312" w:eastAsia="仿宋_GB2312" w:hAnsi="宋体" w:cs="仿宋_GB2312" w:hint="eastAsia"/>
                <w:b/>
                <w:color w:val="000000"/>
                <w:kern w:val="0"/>
                <w:sz w:val="28"/>
                <w:szCs w:val="28"/>
                <w:lang w:bidi="ar"/>
              </w:rPr>
              <w:t>600</w:t>
            </w:r>
          </w:p>
        </w:tc>
        <w:tc>
          <w:tcPr>
            <w:tcW w:w="1590" w:type="dxa"/>
            <w:vAlign w:val="center"/>
          </w:tcPr>
          <w:p w:rsidR="00F72DE5" w:rsidRPr="00F72DE5" w:rsidRDefault="00F72DE5" w:rsidP="00F72DE5">
            <w:pPr>
              <w:widowControl/>
              <w:jc w:val="center"/>
              <w:textAlignment w:val="center"/>
              <w:rPr>
                <w:rFonts w:ascii="仿宋_GB2312" w:eastAsia="仿宋_GB2312" w:hAnsi="仿宋_GB2312" w:cs="仿宋_GB2312"/>
                <w:b/>
                <w:sz w:val="28"/>
                <w:szCs w:val="28"/>
              </w:rPr>
            </w:pPr>
            <w:r w:rsidRPr="00F72DE5">
              <w:rPr>
                <w:rFonts w:ascii="仿宋_GB2312" w:eastAsia="仿宋_GB2312" w:hAnsi="宋体" w:cs="仿宋_GB2312" w:hint="eastAsia"/>
                <w:b/>
                <w:color w:val="000000"/>
                <w:kern w:val="0"/>
                <w:sz w:val="28"/>
                <w:szCs w:val="28"/>
                <w:lang w:bidi="ar"/>
              </w:rPr>
              <w:t>12</w:t>
            </w:r>
          </w:p>
        </w:tc>
      </w:tr>
    </w:tbl>
    <w:p w:rsidR="00F72DE5" w:rsidRPr="00F72DE5" w:rsidRDefault="00F72DE5" w:rsidP="00F72DE5">
      <w:pPr>
        <w:widowControl/>
        <w:spacing w:line="400" w:lineRule="exact"/>
        <w:jc w:val="left"/>
        <w:rPr>
          <w:rFonts w:ascii="黑体" w:eastAsia="黑体" w:hAnsi="黑体"/>
          <w:sz w:val="32"/>
        </w:rPr>
      </w:pPr>
    </w:p>
    <w:sectPr w:rsidR="00F72DE5" w:rsidRPr="00F72DE5">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96" w:rsidRDefault="00041796">
      <w:r>
        <w:separator/>
      </w:r>
    </w:p>
  </w:endnote>
  <w:endnote w:type="continuationSeparator" w:id="0">
    <w:p w:rsidR="00041796" w:rsidRDefault="0004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宋三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784464"/>
    </w:sdtPr>
    <w:sdtEndPr>
      <w:rPr>
        <w:rFonts w:ascii="仿宋" w:eastAsia="仿宋" w:hAnsi="仿宋"/>
        <w:sz w:val="32"/>
        <w:szCs w:val="32"/>
      </w:rPr>
    </w:sdtEndPr>
    <w:sdtContent>
      <w:p w:rsidR="00723185" w:rsidRDefault="000640EA">
        <w:pPr>
          <w:pStyle w:val="a3"/>
          <w:jc w:val="center"/>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PAGE   \* MERGEFORMAT</w:instrText>
        </w:r>
        <w:r>
          <w:rPr>
            <w:rFonts w:ascii="仿宋" w:eastAsia="仿宋" w:hAnsi="仿宋"/>
            <w:sz w:val="32"/>
            <w:szCs w:val="32"/>
          </w:rPr>
          <w:fldChar w:fldCharType="separate"/>
        </w:r>
        <w:r w:rsidR="00CF23DD" w:rsidRPr="00CF23DD">
          <w:rPr>
            <w:rFonts w:ascii="仿宋" w:eastAsia="仿宋" w:hAnsi="仿宋"/>
            <w:noProof/>
            <w:sz w:val="32"/>
            <w:szCs w:val="32"/>
            <w:lang w:val="zh-CN"/>
          </w:rPr>
          <w:t>-</w:t>
        </w:r>
        <w:r w:rsidR="00CF23DD">
          <w:rPr>
            <w:rFonts w:ascii="仿宋" w:eastAsia="仿宋" w:hAnsi="仿宋"/>
            <w:noProof/>
            <w:sz w:val="32"/>
            <w:szCs w:val="32"/>
          </w:rPr>
          <w:t xml:space="preserve"> 5 -</w:t>
        </w:r>
        <w:r>
          <w:rPr>
            <w:rFonts w:ascii="仿宋" w:eastAsia="仿宋" w:hAnsi="仿宋"/>
            <w:sz w:val="32"/>
            <w:szCs w:val="32"/>
          </w:rPr>
          <w:fldChar w:fldCharType="end"/>
        </w:r>
      </w:p>
    </w:sdtContent>
  </w:sdt>
  <w:p w:rsidR="00723185" w:rsidRDefault="00723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96" w:rsidRDefault="00041796">
      <w:r>
        <w:separator/>
      </w:r>
    </w:p>
  </w:footnote>
  <w:footnote w:type="continuationSeparator" w:id="0">
    <w:p w:rsidR="00041796" w:rsidRDefault="00041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7A"/>
    <w:rsid w:val="0000655B"/>
    <w:rsid w:val="000148C4"/>
    <w:rsid w:val="00020D66"/>
    <w:rsid w:val="00022FA4"/>
    <w:rsid w:val="0002384D"/>
    <w:rsid w:val="00041796"/>
    <w:rsid w:val="00044388"/>
    <w:rsid w:val="00045037"/>
    <w:rsid w:val="0005508C"/>
    <w:rsid w:val="000555C7"/>
    <w:rsid w:val="0005725F"/>
    <w:rsid w:val="000640EA"/>
    <w:rsid w:val="00072E71"/>
    <w:rsid w:val="0007596E"/>
    <w:rsid w:val="00077A71"/>
    <w:rsid w:val="0008102D"/>
    <w:rsid w:val="00081376"/>
    <w:rsid w:val="0009051B"/>
    <w:rsid w:val="00091DC0"/>
    <w:rsid w:val="000924F1"/>
    <w:rsid w:val="00094CCB"/>
    <w:rsid w:val="00094F5B"/>
    <w:rsid w:val="000A2595"/>
    <w:rsid w:val="000A30E1"/>
    <w:rsid w:val="000B049F"/>
    <w:rsid w:val="000B3FC6"/>
    <w:rsid w:val="000B5961"/>
    <w:rsid w:val="000B60F6"/>
    <w:rsid w:val="000C17E8"/>
    <w:rsid w:val="000C43F0"/>
    <w:rsid w:val="000D333A"/>
    <w:rsid w:val="000D5514"/>
    <w:rsid w:val="000E6FB8"/>
    <w:rsid w:val="000F27DF"/>
    <w:rsid w:val="000F543F"/>
    <w:rsid w:val="00116140"/>
    <w:rsid w:val="00123E99"/>
    <w:rsid w:val="00125367"/>
    <w:rsid w:val="00132FCE"/>
    <w:rsid w:val="00146A8F"/>
    <w:rsid w:val="00155C94"/>
    <w:rsid w:val="001572B3"/>
    <w:rsid w:val="00181FFF"/>
    <w:rsid w:val="00186372"/>
    <w:rsid w:val="001952E5"/>
    <w:rsid w:val="00197A87"/>
    <w:rsid w:val="001B366A"/>
    <w:rsid w:val="001C30BE"/>
    <w:rsid w:val="001C6590"/>
    <w:rsid w:val="001D2566"/>
    <w:rsid w:val="001E0038"/>
    <w:rsid w:val="001E5526"/>
    <w:rsid w:val="00202294"/>
    <w:rsid w:val="00202DB7"/>
    <w:rsid w:val="002104DA"/>
    <w:rsid w:val="002139D9"/>
    <w:rsid w:val="00225357"/>
    <w:rsid w:val="0022658E"/>
    <w:rsid w:val="00231625"/>
    <w:rsid w:val="0023649E"/>
    <w:rsid w:val="0024647B"/>
    <w:rsid w:val="002543AB"/>
    <w:rsid w:val="00254A35"/>
    <w:rsid w:val="00255A83"/>
    <w:rsid w:val="00257BE3"/>
    <w:rsid w:val="00267B2A"/>
    <w:rsid w:val="00273976"/>
    <w:rsid w:val="00284BAE"/>
    <w:rsid w:val="00285414"/>
    <w:rsid w:val="00292E91"/>
    <w:rsid w:val="0029419E"/>
    <w:rsid w:val="00296166"/>
    <w:rsid w:val="002A3A7C"/>
    <w:rsid w:val="002A3D0B"/>
    <w:rsid w:val="002C0E13"/>
    <w:rsid w:val="002C4EF7"/>
    <w:rsid w:val="002D2669"/>
    <w:rsid w:val="002E004B"/>
    <w:rsid w:val="002E531B"/>
    <w:rsid w:val="002F4D71"/>
    <w:rsid w:val="002F5F2C"/>
    <w:rsid w:val="002F6856"/>
    <w:rsid w:val="00304CDF"/>
    <w:rsid w:val="00307416"/>
    <w:rsid w:val="003102E1"/>
    <w:rsid w:val="003164A6"/>
    <w:rsid w:val="00316606"/>
    <w:rsid w:val="00325CA7"/>
    <w:rsid w:val="00345981"/>
    <w:rsid w:val="00357640"/>
    <w:rsid w:val="00361E2B"/>
    <w:rsid w:val="00367374"/>
    <w:rsid w:val="0037590B"/>
    <w:rsid w:val="00390370"/>
    <w:rsid w:val="003936CE"/>
    <w:rsid w:val="003C7848"/>
    <w:rsid w:val="003D47F4"/>
    <w:rsid w:val="003D64AB"/>
    <w:rsid w:val="003E23DF"/>
    <w:rsid w:val="003E62B1"/>
    <w:rsid w:val="00401764"/>
    <w:rsid w:val="0040449D"/>
    <w:rsid w:val="004116B6"/>
    <w:rsid w:val="004305CF"/>
    <w:rsid w:val="00441148"/>
    <w:rsid w:val="00461792"/>
    <w:rsid w:val="004620EC"/>
    <w:rsid w:val="00464E5E"/>
    <w:rsid w:val="00471065"/>
    <w:rsid w:val="00472C0A"/>
    <w:rsid w:val="00473427"/>
    <w:rsid w:val="00476F27"/>
    <w:rsid w:val="004871B4"/>
    <w:rsid w:val="004968F4"/>
    <w:rsid w:val="004A3C3F"/>
    <w:rsid w:val="004A4CA4"/>
    <w:rsid w:val="004C5373"/>
    <w:rsid w:val="004C6FA4"/>
    <w:rsid w:val="004D32AB"/>
    <w:rsid w:val="004D361F"/>
    <w:rsid w:val="004D5759"/>
    <w:rsid w:val="004D72F2"/>
    <w:rsid w:val="004E19E0"/>
    <w:rsid w:val="004E643F"/>
    <w:rsid w:val="004E70B3"/>
    <w:rsid w:val="00503292"/>
    <w:rsid w:val="0051242B"/>
    <w:rsid w:val="00512561"/>
    <w:rsid w:val="00515B75"/>
    <w:rsid w:val="00517238"/>
    <w:rsid w:val="00547A6E"/>
    <w:rsid w:val="0055019D"/>
    <w:rsid w:val="00550D72"/>
    <w:rsid w:val="00555CD2"/>
    <w:rsid w:val="00563301"/>
    <w:rsid w:val="005656C2"/>
    <w:rsid w:val="00580B14"/>
    <w:rsid w:val="00587986"/>
    <w:rsid w:val="00593C77"/>
    <w:rsid w:val="005970A0"/>
    <w:rsid w:val="005972D5"/>
    <w:rsid w:val="005B74EC"/>
    <w:rsid w:val="005C40E7"/>
    <w:rsid w:val="005C5E1E"/>
    <w:rsid w:val="005E1E6C"/>
    <w:rsid w:val="005F034D"/>
    <w:rsid w:val="006124A2"/>
    <w:rsid w:val="00614B1D"/>
    <w:rsid w:val="0063652D"/>
    <w:rsid w:val="00640403"/>
    <w:rsid w:val="006459CD"/>
    <w:rsid w:val="00657892"/>
    <w:rsid w:val="00661D51"/>
    <w:rsid w:val="00662547"/>
    <w:rsid w:val="006667A5"/>
    <w:rsid w:val="00682F0B"/>
    <w:rsid w:val="00683E86"/>
    <w:rsid w:val="00687499"/>
    <w:rsid w:val="00687A65"/>
    <w:rsid w:val="006964F0"/>
    <w:rsid w:val="006A1F3F"/>
    <w:rsid w:val="006A2838"/>
    <w:rsid w:val="006A4535"/>
    <w:rsid w:val="006B2898"/>
    <w:rsid w:val="006D334F"/>
    <w:rsid w:val="006F4242"/>
    <w:rsid w:val="006F4E25"/>
    <w:rsid w:val="006F518D"/>
    <w:rsid w:val="007010C0"/>
    <w:rsid w:val="007014B8"/>
    <w:rsid w:val="007059AD"/>
    <w:rsid w:val="00723185"/>
    <w:rsid w:val="00734AA6"/>
    <w:rsid w:val="007507E7"/>
    <w:rsid w:val="00757C9E"/>
    <w:rsid w:val="00760265"/>
    <w:rsid w:val="007661CF"/>
    <w:rsid w:val="00772392"/>
    <w:rsid w:val="0078523C"/>
    <w:rsid w:val="00790DCF"/>
    <w:rsid w:val="007C2687"/>
    <w:rsid w:val="007E1EB6"/>
    <w:rsid w:val="0080074C"/>
    <w:rsid w:val="00802B7E"/>
    <w:rsid w:val="00803BAA"/>
    <w:rsid w:val="00811FE8"/>
    <w:rsid w:val="00812563"/>
    <w:rsid w:val="00832A90"/>
    <w:rsid w:val="00833EC1"/>
    <w:rsid w:val="00836908"/>
    <w:rsid w:val="00860BB4"/>
    <w:rsid w:val="00863345"/>
    <w:rsid w:val="008756C2"/>
    <w:rsid w:val="00877954"/>
    <w:rsid w:val="008830C6"/>
    <w:rsid w:val="00886992"/>
    <w:rsid w:val="008956FC"/>
    <w:rsid w:val="008A38B2"/>
    <w:rsid w:val="008A3981"/>
    <w:rsid w:val="008A594B"/>
    <w:rsid w:val="008A6C01"/>
    <w:rsid w:val="008A7EB7"/>
    <w:rsid w:val="008B077D"/>
    <w:rsid w:val="008B2C06"/>
    <w:rsid w:val="008C5437"/>
    <w:rsid w:val="008D27E9"/>
    <w:rsid w:val="008D5F74"/>
    <w:rsid w:val="008F5231"/>
    <w:rsid w:val="00907765"/>
    <w:rsid w:val="00916AD5"/>
    <w:rsid w:val="009171FB"/>
    <w:rsid w:val="009217C0"/>
    <w:rsid w:val="00934090"/>
    <w:rsid w:val="00935503"/>
    <w:rsid w:val="00941880"/>
    <w:rsid w:val="00953D5D"/>
    <w:rsid w:val="00972024"/>
    <w:rsid w:val="00975487"/>
    <w:rsid w:val="00975909"/>
    <w:rsid w:val="00986ED7"/>
    <w:rsid w:val="00996196"/>
    <w:rsid w:val="009A2D8E"/>
    <w:rsid w:val="009B1C53"/>
    <w:rsid w:val="009C3101"/>
    <w:rsid w:val="009D29AC"/>
    <w:rsid w:val="009E0A60"/>
    <w:rsid w:val="009E4E24"/>
    <w:rsid w:val="009F7BEE"/>
    <w:rsid w:val="00A00E9E"/>
    <w:rsid w:val="00A154C9"/>
    <w:rsid w:val="00A15C0E"/>
    <w:rsid w:val="00A2091C"/>
    <w:rsid w:val="00A26B63"/>
    <w:rsid w:val="00A2744F"/>
    <w:rsid w:val="00A37E66"/>
    <w:rsid w:val="00A42604"/>
    <w:rsid w:val="00A55504"/>
    <w:rsid w:val="00A57CA5"/>
    <w:rsid w:val="00A63876"/>
    <w:rsid w:val="00A7502B"/>
    <w:rsid w:val="00A86844"/>
    <w:rsid w:val="00A92EE5"/>
    <w:rsid w:val="00A956B2"/>
    <w:rsid w:val="00AA4A42"/>
    <w:rsid w:val="00AB1F8C"/>
    <w:rsid w:val="00AB421C"/>
    <w:rsid w:val="00AE3CEB"/>
    <w:rsid w:val="00AE6D88"/>
    <w:rsid w:val="00AE7993"/>
    <w:rsid w:val="00AF0F2E"/>
    <w:rsid w:val="00AF1BFB"/>
    <w:rsid w:val="00AF3E1F"/>
    <w:rsid w:val="00B22B74"/>
    <w:rsid w:val="00B36800"/>
    <w:rsid w:val="00B46FC9"/>
    <w:rsid w:val="00B5087B"/>
    <w:rsid w:val="00B56F8B"/>
    <w:rsid w:val="00B6194E"/>
    <w:rsid w:val="00B70FE5"/>
    <w:rsid w:val="00B73168"/>
    <w:rsid w:val="00B77BC3"/>
    <w:rsid w:val="00B80111"/>
    <w:rsid w:val="00B80627"/>
    <w:rsid w:val="00B80DC8"/>
    <w:rsid w:val="00B9225F"/>
    <w:rsid w:val="00BA19FF"/>
    <w:rsid w:val="00BA712C"/>
    <w:rsid w:val="00BB5416"/>
    <w:rsid w:val="00BD6564"/>
    <w:rsid w:val="00BE4765"/>
    <w:rsid w:val="00BE747B"/>
    <w:rsid w:val="00BF546B"/>
    <w:rsid w:val="00C03BF5"/>
    <w:rsid w:val="00C16CA1"/>
    <w:rsid w:val="00C244F8"/>
    <w:rsid w:val="00C30AF1"/>
    <w:rsid w:val="00C325B3"/>
    <w:rsid w:val="00C365EC"/>
    <w:rsid w:val="00C461AC"/>
    <w:rsid w:val="00C55CE8"/>
    <w:rsid w:val="00C765AA"/>
    <w:rsid w:val="00C83457"/>
    <w:rsid w:val="00C85609"/>
    <w:rsid w:val="00CB29D9"/>
    <w:rsid w:val="00CB4B9B"/>
    <w:rsid w:val="00CB7923"/>
    <w:rsid w:val="00CB7FAD"/>
    <w:rsid w:val="00CC0482"/>
    <w:rsid w:val="00CC0B46"/>
    <w:rsid w:val="00CD1EDC"/>
    <w:rsid w:val="00CD367A"/>
    <w:rsid w:val="00CD7938"/>
    <w:rsid w:val="00CE0E30"/>
    <w:rsid w:val="00CE36AF"/>
    <w:rsid w:val="00CF1281"/>
    <w:rsid w:val="00CF1610"/>
    <w:rsid w:val="00CF168F"/>
    <w:rsid w:val="00CF23DD"/>
    <w:rsid w:val="00D00DBA"/>
    <w:rsid w:val="00D172E4"/>
    <w:rsid w:val="00D27AD8"/>
    <w:rsid w:val="00D30F03"/>
    <w:rsid w:val="00D41A02"/>
    <w:rsid w:val="00D50288"/>
    <w:rsid w:val="00D5098E"/>
    <w:rsid w:val="00D546B3"/>
    <w:rsid w:val="00D5632D"/>
    <w:rsid w:val="00D60D47"/>
    <w:rsid w:val="00D642A1"/>
    <w:rsid w:val="00D654E2"/>
    <w:rsid w:val="00D813B0"/>
    <w:rsid w:val="00D84B8B"/>
    <w:rsid w:val="00D84CFD"/>
    <w:rsid w:val="00D950D0"/>
    <w:rsid w:val="00D97841"/>
    <w:rsid w:val="00DA1C7D"/>
    <w:rsid w:val="00DA4DFF"/>
    <w:rsid w:val="00DB1579"/>
    <w:rsid w:val="00DB224F"/>
    <w:rsid w:val="00DB2B71"/>
    <w:rsid w:val="00DB52CB"/>
    <w:rsid w:val="00DC3966"/>
    <w:rsid w:val="00DC73BA"/>
    <w:rsid w:val="00DE46DA"/>
    <w:rsid w:val="00DE7EDB"/>
    <w:rsid w:val="00DF3412"/>
    <w:rsid w:val="00DF5C42"/>
    <w:rsid w:val="00DF7891"/>
    <w:rsid w:val="00DF7D73"/>
    <w:rsid w:val="00E039D9"/>
    <w:rsid w:val="00E04C0B"/>
    <w:rsid w:val="00E06570"/>
    <w:rsid w:val="00E22BC7"/>
    <w:rsid w:val="00E244F7"/>
    <w:rsid w:val="00E4469F"/>
    <w:rsid w:val="00E47126"/>
    <w:rsid w:val="00E4739A"/>
    <w:rsid w:val="00E65D6B"/>
    <w:rsid w:val="00E767CF"/>
    <w:rsid w:val="00E8033E"/>
    <w:rsid w:val="00E860E4"/>
    <w:rsid w:val="00E86588"/>
    <w:rsid w:val="00E8717A"/>
    <w:rsid w:val="00EA2D5C"/>
    <w:rsid w:val="00EB0E8D"/>
    <w:rsid w:val="00EC2B91"/>
    <w:rsid w:val="00EC42E1"/>
    <w:rsid w:val="00EC4AF2"/>
    <w:rsid w:val="00EC7738"/>
    <w:rsid w:val="00EC7C96"/>
    <w:rsid w:val="00F11BCD"/>
    <w:rsid w:val="00F22A52"/>
    <w:rsid w:val="00F26BFF"/>
    <w:rsid w:val="00F37B41"/>
    <w:rsid w:val="00F41192"/>
    <w:rsid w:val="00F473CB"/>
    <w:rsid w:val="00F47CC0"/>
    <w:rsid w:val="00F520E5"/>
    <w:rsid w:val="00F63CA7"/>
    <w:rsid w:val="00F70FD9"/>
    <w:rsid w:val="00F71C4C"/>
    <w:rsid w:val="00F71C9D"/>
    <w:rsid w:val="00F72DE5"/>
    <w:rsid w:val="00F77C7D"/>
    <w:rsid w:val="00F80634"/>
    <w:rsid w:val="00F848BD"/>
    <w:rsid w:val="00F968E4"/>
    <w:rsid w:val="00FA1ACE"/>
    <w:rsid w:val="00FA2958"/>
    <w:rsid w:val="00FA5BD3"/>
    <w:rsid w:val="00FA7A8F"/>
    <w:rsid w:val="00FB5946"/>
    <w:rsid w:val="00FC1188"/>
    <w:rsid w:val="00FC43D8"/>
    <w:rsid w:val="00FD75AE"/>
    <w:rsid w:val="00FE67B7"/>
    <w:rsid w:val="00FE7EEB"/>
    <w:rsid w:val="00FF24C3"/>
    <w:rsid w:val="012A5C60"/>
    <w:rsid w:val="01601222"/>
    <w:rsid w:val="0333125B"/>
    <w:rsid w:val="03537034"/>
    <w:rsid w:val="036D60AD"/>
    <w:rsid w:val="03820D9A"/>
    <w:rsid w:val="03CB5F1E"/>
    <w:rsid w:val="04F652B2"/>
    <w:rsid w:val="04FB7C7D"/>
    <w:rsid w:val="052E1526"/>
    <w:rsid w:val="054B0032"/>
    <w:rsid w:val="05836347"/>
    <w:rsid w:val="05C859BE"/>
    <w:rsid w:val="05F02D89"/>
    <w:rsid w:val="064A71DB"/>
    <w:rsid w:val="06646779"/>
    <w:rsid w:val="074F1EBB"/>
    <w:rsid w:val="087E0C7B"/>
    <w:rsid w:val="08A014D3"/>
    <w:rsid w:val="08A832C8"/>
    <w:rsid w:val="08AD679B"/>
    <w:rsid w:val="0925218A"/>
    <w:rsid w:val="09322464"/>
    <w:rsid w:val="0A275F22"/>
    <w:rsid w:val="0A4D30B2"/>
    <w:rsid w:val="0AAD3A59"/>
    <w:rsid w:val="0AAE158D"/>
    <w:rsid w:val="0AFB070E"/>
    <w:rsid w:val="0BFE1C02"/>
    <w:rsid w:val="0CF807E8"/>
    <w:rsid w:val="0DA84A9B"/>
    <w:rsid w:val="0DE11C69"/>
    <w:rsid w:val="0E21288F"/>
    <w:rsid w:val="0E58767F"/>
    <w:rsid w:val="0E664269"/>
    <w:rsid w:val="0E824868"/>
    <w:rsid w:val="0E8F5D5E"/>
    <w:rsid w:val="0F4A6054"/>
    <w:rsid w:val="0F4E095B"/>
    <w:rsid w:val="0F6059B4"/>
    <w:rsid w:val="0F9760CB"/>
    <w:rsid w:val="10305AEF"/>
    <w:rsid w:val="10867399"/>
    <w:rsid w:val="10AC46BF"/>
    <w:rsid w:val="112D3C60"/>
    <w:rsid w:val="11BC6333"/>
    <w:rsid w:val="11EB0A76"/>
    <w:rsid w:val="1277594B"/>
    <w:rsid w:val="128F7933"/>
    <w:rsid w:val="137B69EC"/>
    <w:rsid w:val="13A74C1C"/>
    <w:rsid w:val="1427666D"/>
    <w:rsid w:val="1509308A"/>
    <w:rsid w:val="155B0B10"/>
    <w:rsid w:val="15E524C5"/>
    <w:rsid w:val="160209A0"/>
    <w:rsid w:val="16174D58"/>
    <w:rsid w:val="165925A1"/>
    <w:rsid w:val="16832892"/>
    <w:rsid w:val="1692667F"/>
    <w:rsid w:val="170A5921"/>
    <w:rsid w:val="177535F0"/>
    <w:rsid w:val="177C74A0"/>
    <w:rsid w:val="17BE00CB"/>
    <w:rsid w:val="17CD4D91"/>
    <w:rsid w:val="18BC77B6"/>
    <w:rsid w:val="195F5F1C"/>
    <w:rsid w:val="19A9127E"/>
    <w:rsid w:val="19B924BA"/>
    <w:rsid w:val="19ED077F"/>
    <w:rsid w:val="1A474AF5"/>
    <w:rsid w:val="1AFD1BA9"/>
    <w:rsid w:val="1B317166"/>
    <w:rsid w:val="1B726615"/>
    <w:rsid w:val="1C0069F4"/>
    <w:rsid w:val="1D7E346A"/>
    <w:rsid w:val="1DB71B45"/>
    <w:rsid w:val="1DBD5695"/>
    <w:rsid w:val="1E117128"/>
    <w:rsid w:val="1F1165D4"/>
    <w:rsid w:val="1F462B59"/>
    <w:rsid w:val="20106059"/>
    <w:rsid w:val="20430D20"/>
    <w:rsid w:val="20B02E7B"/>
    <w:rsid w:val="20E70766"/>
    <w:rsid w:val="21501585"/>
    <w:rsid w:val="21EF0A75"/>
    <w:rsid w:val="226F3BC2"/>
    <w:rsid w:val="22920722"/>
    <w:rsid w:val="22CF0254"/>
    <w:rsid w:val="237F3E71"/>
    <w:rsid w:val="251E4527"/>
    <w:rsid w:val="254271EF"/>
    <w:rsid w:val="25C1239E"/>
    <w:rsid w:val="25E32E79"/>
    <w:rsid w:val="269D7BFF"/>
    <w:rsid w:val="26AD2320"/>
    <w:rsid w:val="26C27C1C"/>
    <w:rsid w:val="26E62FEF"/>
    <w:rsid w:val="27DF6AEE"/>
    <w:rsid w:val="27EC0864"/>
    <w:rsid w:val="28BE5D78"/>
    <w:rsid w:val="28F46320"/>
    <w:rsid w:val="292C09C5"/>
    <w:rsid w:val="29F02E77"/>
    <w:rsid w:val="2A305F56"/>
    <w:rsid w:val="2A326D6D"/>
    <w:rsid w:val="2A9C6A47"/>
    <w:rsid w:val="2A9F30DC"/>
    <w:rsid w:val="2AFD40ED"/>
    <w:rsid w:val="2B4E5FAD"/>
    <w:rsid w:val="2B6267B4"/>
    <w:rsid w:val="2B7D1AFC"/>
    <w:rsid w:val="2BAC7C6C"/>
    <w:rsid w:val="2C590DC7"/>
    <w:rsid w:val="2CBE2F26"/>
    <w:rsid w:val="2CC05057"/>
    <w:rsid w:val="2CC87AF0"/>
    <w:rsid w:val="2CED54F5"/>
    <w:rsid w:val="2DA75F48"/>
    <w:rsid w:val="2DC619DF"/>
    <w:rsid w:val="2DDE7E90"/>
    <w:rsid w:val="2DEC6C6B"/>
    <w:rsid w:val="2E077E2A"/>
    <w:rsid w:val="2EA5623B"/>
    <w:rsid w:val="2EDB6EF4"/>
    <w:rsid w:val="2EFA6816"/>
    <w:rsid w:val="2F4468DC"/>
    <w:rsid w:val="308058B7"/>
    <w:rsid w:val="310C076C"/>
    <w:rsid w:val="32F277DE"/>
    <w:rsid w:val="33630649"/>
    <w:rsid w:val="342B64D4"/>
    <w:rsid w:val="343E0102"/>
    <w:rsid w:val="34613400"/>
    <w:rsid w:val="34906180"/>
    <w:rsid w:val="34AC5354"/>
    <w:rsid w:val="34C01068"/>
    <w:rsid w:val="351C731E"/>
    <w:rsid w:val="35226D3D"/>
    <w:rsid w:val="35235CC1"/>
    <w:rsid w:val="354A34AE"/>
    <w:rsid w:val="357A6829"/>
    <w:rsid w:val="35EA52DF"/>
    <w:rsid w:val="36EF512B"/>
    <w:rsid w:val="371B76A0"/>
    <w:rsid w:val="375F12F1"/>
    <w:rsid w:val="37DE5842"/>
    <w:rsid w:val="37E008AF"/>
    <w:rsid w:val="37F838FE"/>
    <w:rsid w:val="38576612"/>
    <w:rsid w:val="38FD156B"/>
    <w:rsid w:val="39912F97"/>
    <w:rsid w:val="3A53530C"/>
    <w:rsid w:val="3A7533AC"/>
    <w:rsid w:val="3B401754"/>
    <w:rsid w:val="3C5467E3"/>
    <w:rsid w:val="3C7558FB"/>
    <w:rsid w:val="3D002431"/>
    <w:rsid w:val="3D9663E9"/>
    <w:rsid w:val="3DA8245C"/>
    <w:rsid w:val="3DA946A4"/>
    <w:rsid w:val="3F006237"/>
    <w:rsid w:val="3F17446D"/>
    <w:rsid w:val="3F8B79A5"/>
    <w:rsid w:val="40AD7FEF"/>
    <w:rsid w:val="410D04A5"/>
    <w:rsid w:val="415511A5"/>
    <w:rsid w:val="41FF5428"/>
    <w:rsid w:val="421F66C5"/>
    <w:rsid w:val="441434BF"/>
    <w:rsid w:val="443933D7"/>
    <w:rsid w:val="446275A5"/>
    <w:rsid w:val="448C72E8"/>
    <w:rsid w:val="44AA5C0F"/>
    <w:rsid w:val="44CF50A8"/>
    <w:rsid w:val="456D267E"/>
    <w:rsid w:val="45C91FE9"/>
    <w:rsid w:val="46060D44"/>
    <w:rsid w:val="46254CDB"/>
    <w:rsid w:val="46657453"/>
    <w:rsid w:val="469E5074"/>
    <w:rsid w:val="4779154C"/>
    <w:rsid w:val="47AF0EE5"/>
    <w:rsid w:val="482C094F"/>
    <w:rsid w:val="48DE1CFC"/>
    <w:rsid w:val="490A456B"/>
    <w:rsid w:val="49490723"/>
    <w:rsid w:val="49B25088"/>
    <w:rsid w:val="49E22347"/>
    <w:rsid w:val="4A8061A0"/>
    <w:rsid w:val="4A9E2EC5"/>
    <w:rsid w:val="4B203482"/>
    <w:rsid w:val="4B3F1DFA"/>
    <w:rsid w:val="4BC803ED"/>
    <w:rsid w:val="4BCE69FE"/>
    <w:rsid w:val="4BE4098A"/>
    <w:rsid w:val="4C082034"/>
    <w:rsid w:val="4C8858F8"/>
    <w:rsid w:val="4CB37953"/>
    <w:rsid w:val="4D411EA9"/>
    <w:rsid w:val="4DFD7AEC"/>
    <w:rsid w:val="4E3244BC"/>
    <w:rsid w:val="4E4661BD"/>
    <w:rsid w:val="4F205B7F"/>
    <w:rsid w:val="4F940694"/>
    <w:rsid w:val="4FA33580"/>
    <w:rsid w:val="518F4140"/>
    <w:rsid w:val="51A93330"/>
    <w:rsid w:val="51FB1180"/>
    <w:rsid w:val="51FE75B4"/>
    <w:rsid w:val="52205315"/>
    <w:rsid w:val="52EC4C01"/>
    <w:rsid w:val="52FF3B35"/>
    <w:rsid w:val="532C0D3E"/>
    <w:rsid w:val="536135F1"/>
    <w:rsid w:val="546F3A0A"/>
    <w:rsid w:val="548E05FC"/>
    <w:rsid w:val="54A67AA3"/>
    <w:rsid w:val="54FA59DA"/>
    <w:rsid w:val="553027C4"/>
    <w:rsid w:val="554F5C93"/>
    <w:rsid w:val="555726B3"/>
    <w:rsid w:val="55D77733"/>
    <w:rsid w:val="56CB56F2"/>
    <w:rsid w:val="57D0739B"/>
    <w:rsid w:val="57E1394C"/>
    <w:rsid w:val="583E3F85"/>
    <w:rsid w:val="585E6E85"/>
    <w:rsid w:val="59204821"/>
    <w:rsid w:val="59A853B4"/>
    <w:rsid w:val="5A8D13B9"/>
    <w:rsid w:val="5BDF32C4"/>
    <w:rsid w:val="5C11103A"/>
    <w:rsid w:val="5C452DA8"/>
    <w:rsid w:val="5C8F0791"/>
    <w:rsid w:val="5CAC5F06"/>
    <w:rsid w:val="5D2B0F92"/>
    <w:rsid w:val="5D7E4A0C"/>
    <w:rsid w:val="5DB37AF9"/>
    <w:rsid w:val="5DB723E3"/>
    <w:rsid w:val="5E493AA0"/>
    <w:rsid w:val="5E505090"/>
    <w:rsid w:val="5EA0016C"/>
    <w:rsid w:val="5F6F2290"/>
    <w:rsid w:val="600A0B11"/>
    <w:rsid w:val="606E22AF"/>
    <w:rsid w:val="617F2C9E"/>
    <w:rsid w:val="617F5D9B"/>
    <w:rsid w:val="619A547C"/>
    <w:rsid w:val="61EF3C8B"/>
    <w:rsid w:val="62C061F1"/>
    <w:rsid w:val="63062F85"/>
    <w:rsid w:val="63090919"/>
    <w:rsid w:val="633C61F2"/>
    <w:rsid w:val="64CE2FB2"/>
    <w:rsid w:val="653A019A"/>
    <w:rsid w:val="65820F78"/>
    <w:rsid w:val="664340A1"/>
    <w:rsid w:val="66551791"/>
    <w:rsid w:val="66872483"/>
    <w:rsid w:val="677370C1"/>
    <w:rsid w:val="67766501"/>
    <w:rsid w:val="679111D8"/>
    <w:rsid w:val="67A00121"/>
    <w:rsid w:val="6807365A"/>
    <w:rsid w:val="683D5D6D"/>
    <w:rsid w:val="6859174D"/>
    <w:rsid w:val="689B0AA4"/>
    <w:rsid w:val="68A92911"/>
    <w:rsid w:val="68B367F1"/>
    <w:rsid w:val="6A751BC0"/>
    <w:rsid w:val="6A92731B"/>
    <w:rsid w:val="6AE748BB"/>
    <w:rsid w:val="6AF4316A"/>
    <w:rsid w:val="6CDA1E58"/>
    <w:rsid w:val="6D1F1476"/>
    <w:rsid w:val="6D9603EE"/>
    <w:rsid w:val="6DA76B50"/>
    <w:rsid w:val="6DE86DAD"/>
    <w:rsid w:val="6E2312EB"/>
    <w:rsid w:val="6E7543DF"/>
    <w:rsid w:val="6EA24957"/>
    <w:rsid w:val="6EB9040B"/>
    <w:rsid w:val="6ED23AEB"/>
    <w:rsid w:val="6F6E6C06"/>
    <w:rsid w:val="6FE3502C"/>
    <w:rsid w:val="700E0A28"/>
    <w:rsid w:val="7088521C"/>
    <w:rsid w:val="70FC6044"/>
    <w:rsid w:val="71273DC8"/>
    <w:rsid w:val="712E663A"/>
    <w:rsid w:val="71931948"/>
    <w:rsid w:val="71D66896"/>
    <w:rsid w:val="73383468"/>
    <w:rsid w:val="737C060C"/>
    <w:rsid w:val="73825161"/>
    <w:rsid w:val="73D97725"/>
    <w:rsid w:val="73DA1E42"/>
    <w:rsid w:val="74464480"/>
    <w:rsid w:val="749409C0"/>
    <w:rsid w:val="74D965B1"/>
    <w:rsid w:val="7556164C"/>
    <w:rsid w:val="75723F11"/>
    <w:rsid w:val="75AF6D7E"/>
    <w:rsid w:val="75F839ED"/>
    <w:rsid w:val="76C94F9E"/>
    <w:rsid w:val="76D44A45"/>
    <w:rsid w:val="77684232"/>
    <w:rsid w:val="77847036"/>
    <w:rsid w:val="77B61449"/>
    <w:rsid w:val="784F2097"/>
    <w:rsid w:val="786C0BF6"/>
    <w:rsid w:val="789028B1"/>
    <w:rsid w:val="78980E68"/>
    <w:rsid w:val="78CA3E17"/>
    <w:rsid w:val="78FA4996"/>
    <w:rsid w:val="7A3526CE"/>
    <w:rsid w:val="7B226E92"/>
    <w:rsid w:val="7B2B1AC0"/>
    <w:rsid w:val="7B52180C"/>
    <w:rsid w:val="7C6730F9"/>
    <w:rsid w:val="7C8861CB"/>
    <w:rsid w:val="7D170C4B"/>
    <w:rsid w:val="7DC5257E"/>
    <w:rsid w:val="7DCA4026"/>
    <w:rsid w:val="7DDF401E"/>
    <w:rsid w:val="7E1A2048"/>
    <w:rsid w:val="7E9019C8"/>
    <w:rsid w:val="7F682848"/>
    <w:rsid w:val="7FFC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333335"/>
      <w:sz w:val="18"/>
      <w:szCs w:val="18"/>
      <w:u w:val="none"/>
    </w:rPr>
  </w:style>
  <w:style w:type="character" w:styleId="a8">
    <w:name w:val="Emphasis"/>
    <w:basedOn w:val="a0"/>
    <w:uiPriority w:val="20"/>
    <w:qFormat/>
    <w:rPr>
      <w:i/>
      <w:iCs/>
    </w:rPr>
  </w:style>
  <w:style w:type="character" w:styleId="a9">
    <w:name w:val="Hyperlink"/>
    <w:basedOn w:val="a0"/>
    <w:uiPriority w:val="99"/>
    <w:semiHidden/>
    <w:unhideWhenUsed/>
    <w:qFormat/>
    <w:rPr>
      <w:color w:val="333335"/>
      <w:sz w:val="18"/>
      <w:szCs w:val="18"/>
      <w:u w:val="none"/>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0">
    <w:name w:val="0"/>
    <w:basedOn w:val="a"/>
    <w:qFormat/>
    <w:pPr>
      <w:widowControl/>
      <w:snapToGrid w:val="0"/>
    </w:pPr>
    <w:rPr>
      <w:rFonts w:ascii="Times New Roman" w:eastAsia="仿宋_GB2312" w:hAnsi="Times New Roman" w:cs="Times New Roman"/>
      <w:kern w:val="0"/>
      <w:sz w:val="32"/>
      <w:szCs w:val="21"/>
    </w:rPr>
  </w:style>
  <w:style w:type="paragraph" w:styleId="ab">
    <w:name w:val="List Paragraph"/>
    <w:basedOn w:val="a"/>
    <w:uiPriority w:val="34"/>
    <w:qFormat/>
    <w:pPr>
      <w:ind w:firstLineChars="200" w:firstLine="420"/>
    </w:pPr>
  </w:style>
  <w:style w:type="paragraph" w:customStyle="1" w:styleId="10">
    <w:name w:val="列出段落1"/>
    <w:basedOn w:val="a"/>
    <w:qFormat/>
    <w:pPr>
      <w:ind w:firstLineChars="200" w:firstLine="420"/>
    </w:pPr>
    <w:rPr>
      <w:rFonts w:ascii="Calibri" w:eastAsia="宋体" w:hAnsi="Calibri" w:cs="Times New Roman" w:hint="eastAsia"/>
      <w:szCs w:val="24"/>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c">
    <w:name w:val="Balloon Text"/>
    <w:basedOn w:val="a"/>
    <w:link w:val="Char1"/>
    <w:uiPriority w:val="99"/>
    <w:semiHidden/>
    <w:unhideWhenUsed/>
    <w:rsid w:val="005F034D"/>
    <w:rPr>
      <w:sz w:val="18"/>
      <w:szCs w:val="18"/>
    </w:rPr>
  </w:style>
  <w:style w:type="character" w:customStyle="1" w:styleId="Char1">
    <w:name w:val="批注框文本 Char"/>
    <w:basedOn w:val="a0"/>
    <w:link w:val="ac"/>
    <w:uiPriority w:val="99"/>
    <w:semiHidden/>
    <w:rsid w:val="005F03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333335"/>
      <w:sz w:val="18"/>
      <w:szCs w:val="18"/>
      <w:u w:val="none"/>
    </w:rPr>
  </w:style>
  <w:style w:type="character" w:styleId="a8">
    <w:name w:val="Emphasis"/>
    <w:basedOn w:val="a0"/>
    <w:uiPriority w:val="20"/>
    <w:qFormat/>
    <w:rPr>
      <w:i/>
      <w:iCs/>
    </w:rPr>
  </w:style>
  <w:style w:type="character" w:styleId="a9">
    <w:name w:val="Hyperlink"/>
    <w:basedOn w:val="a0"/>
    <w:uiPriority w:val="99"/>
    <w:semiHidden/>
    <w:unhideWhenUsed/>
    <w:qFormat/>
    <w:rPr>
      <w:color w:val="333335"/>
      <w:sz w:val="18"/>
      <w:szCs w:val="18"/>
      <w:u w:val="none"/>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0">
    <w:name w:val="0"/>
    <w:basedOn w:val="a"/>
    <w:qFormat/>
    <w:pPr>
      <w:widowControl/>
      <w:snapToGrid w:val="0"/>
    </w:pPr>
    <w:rPr>
      <w:rFonts w:ascii="Times New Roman" w:eastAsia="仿宋_GB2312" w:hAnsi="Times New Roman" w:cs="Times New Roman"/>
      <w:kern w:val="0"/>
      <w:sz w:val="32"/>
      <w:szCs w:val="21"/>
    </w:rPr>
  </w:style>
  <w:style w:type="paragraph" w:styleId="ab">
    <w:name w:val="List Paragraph"/>
    <w:basedOn w:val="a"/>
    <w:uiPriority w:val="34"/>
    <w:qFormat/>
    <w:pPr>
      <w:ind w:firstLineChars="200" w:firstLine="420"/>
    </w:pPr>
  </w:style>
  <w:style w:type="paragraph" w:customStyle="1" w:styleId="10">
    <w:name w:val="列出段落1"/>
    <w:basedOn w:val="a"/>
    <w:qFormat/>
    <w:pPr>
      <w:ind w:firstLineChars="200" w:firstLine="420"/>
    </w:pPr>
    <w:rPr>
      <w:rFonts w:ascii="Calibri" w:eastAsia="宋体" w:hAnsi="Calibri" w:cs="Times New Roman" w:hint="eastAsia"/>
      <w:szCs w:val="24"/>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c">
    <w:name w:val="Balloon Text"/>
    <w:basedOn w:val="a"/>
    <w:link w:val="Char1"/>
    <w:uiPriority w:val="99"/>
    <w:semiHidden/>
    <w:unhideWhenUsed/>
    <w:rsid w:val="005F034D"/>
    <w:rPr>
      <w:sz w:val="18"/>
      <w:szCs w:val="18"/>
    </w:rPr>
  </w:style>
  <w:style w:type="character" w:customStyle="1" w:styleId="Char1">
    <w:name w:val="批注框文本 Char"/>
    <w:basedOn w:val="a0"/>
    <w:link w:val="ac"/>
    <w:uiPriority w:val="99"/>
    <w:semiHidden/>
    <w:rsid w:val="005F03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9D424-0517-48A7-95FE-91FDDDDC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5129</Words>
  <Characters>5694</Characters>
  <Application>Microsoft Office Word</Application>
  <DocSecurity>0</DocSecurity>
  <Lines>632</Lines>
  <Paragraphs>416</Paragraphs>
  <ScaleCrop>false</ScaleCrop>
  <Company>Hewlett-Packard Company</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王新孟</cp:lastModifiedBy>
  <cp:revision>9</cp:revision>
  <cp:lastPrinted>2018-04-26T03:27:00Z</cp:lastPrinted>
  <dcterms:created xsi:type="dcterms:W3CDTF">2018-06-25T03:25:00Z</dcterms:created>
  <dcterms:modified xsi:type="dcterms:W3CDTF">2018-07-26T02:03:00Z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