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olors1.xml" ContentType="application/vnd.ms-office.chartcolorstyle+xml"/>
  <Override PartName="/word/charts/colors10.xml" ContentType="application/vnd.ms-office.chartcolorstyle+xml"/>
  <Override PartName="/word/charts/colors11.xml" ContentType="application/vnd.ms-office.chartcolorstyle+xml"/>
  <Override PartName="/word/charts/colors12.xml" ContentType="application/vnd.ms-office.chartcolorstyle+xml"/>
  <Override PartName="/word/charts/colors13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colors7.xml" ContentType="application/vnd.ms-office.chartcolorstyle+xml"/>
  <Override PartName="/word/charts/colors8.xml" ContentType="application/vnd.ms-office.chartcolorstyle+xml"/>
  <Override PartName="/word/charts/colors9.xml" ContentType="application/vnd.ms-office.chartcolorstyle+xml"/>
  <Override PartName="/word/charts/style1.xml" ContentType="application/vnd.ms-office.chartstyle+xml"/>
  <Override PartName="/word/charts/style10.xml" ContentType="application/vnd.ms-office.chartstyle+xml"/>
  <Override PartName="/word/charts/style11.xml" ContentType="application/vnd.ms-office.chartstyle+xml"/>
  <Override PartName="/word/charts/style12.xml" ContentType="application/vnd.ms-office.chartstyle+xml"/>
  <Override PartName="/word/charts/style13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charts/style7.xml" ContentType="application/vnd.ms-office.chartstyle+xml"/>
  <Override PartName="/word/charts/style8.xml" ContentType="application/vnd.ms-office.chartstyle+xml"/>
  <Override PartName="/word/charts/style9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60" w:lineRule="auto"/>
        <w:jc w:val="center"/>
        <w:rPr>
          <w:rFonts w:ascii="宋体" w:hAnsi="宋体" w:cs="宋体"/>
          <w:bCs/>
          <w:color w:val="auto"/>
          <w:sz w:val="44"/>
          <w:szCs w:val="44"/>
        </w:rPr>
      </w:pPr>
      <w:r>
        <w:rPr>
          <w:rFonts w:hint="eastAsia" w:ascii="宋体" w:hAnsi="宋体" w:cs="宋体"/>
          <w:bCs/>
          <w:color w:val="auto"/>
          <w:sz w:val="44"/>
          <w:szCs w:val="44"/>
        </w:rPr>
        <w:t>威海火炬高技术产业开发区</w:t>
      </w:r>
    </w:p>
    <w:p>
      <w:pPr>
        <w:adjustRightInd w:val="0"/>
        <w:spacing w:line="360" w:lineRule="auto"/>
        <w:jc w:val="center"/>
        <w:rPr>
          <w:rFonts w:ascii="宋体" w:hAnsi="宋体" w:cs="宋体"/>
          <w:color w:val="auto"/>
          <w:sz w:val="44"/>
          <w:szCs w:val="36"/>
          <w:lang w:val="zh-CN"/>
        </w:rPr>
      </w:pPr>
      <w:r>
        <w:rPr>
          <w:rFonts w:hint="eastAsia" w:ascii="宋体" w:hAnsi="宋体" w:cs="宋体"/>
          <w:bCs/>
          <w:color w:val="auto"/>
          <w:sz w:val="44"/>
          <w:szCs w:val="44"/>
        </w:rPr>
        <w:t>20</w:t>
      </w:r>
      <w:r>
        <w:rPr>
          <w:rFonts w:hint="eastAsia" w:ascii="宋体" w:hAnsi="宋体" w:cs="宋体"/>
          <w:bCs/>
          <w:color w:val="auto"/>
          <w:sz w:val="44"/>
          <w:szCs w:val="44"/>
          <w:lang w:val="en-US" w:eastAsia="zh-CN"/>
        </w:rPr>
        <w:t>21</w:t>
      </w:r>
      <w:r>
        <w:rPr>
          <w:rFonts w:hint="eastAsia" w:ascii="宋体" w:hAnsi="宋体" w:cs="宋体"/>
          <w:color w:val="auto"/>
          <w:sz w:val="44"/>
          <w:szCs w:val="36"/>
          <w:lang w:val="zh-CN"/>
        </w:rPr>
        <w:t>年国民经济和社会事业发展统计公报</w:t>
      </w:r>
    </w:p>
    <w:p>
      <w:pPr>
        <w:spacing w:line="582" w:lineRule="exact"/>
        <w:ind w:left="567" w:leftChars="270"/>
        <w:jc w:val="center"/>
        <w:rPr>
          <w:rFonts w:ascii="Times New Roman" w:hAnsi="Times New Roman" w:eastAsia="仿宋_GB2312" w:cs="仿宋_GB2312"/>
          <w:color w:val="0000FF"/>
          <w:sz w:val="32"/>
          <w:szCs w:val="32"/>
        </w:rPr>
      </w:pPr>
    </w:p>
    <w:p>
      <w:pPr>
        <w:spacing w:line="582" w:lineRule="exact"/>
        <w:jc w:val="center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经济发展局</w:t>
      </w:r>
    </w:p>
    <w:p>
      <w:pPr>
        <w:spacing w:line="582" w:lineRule="exact"/>
        <w:jc w:val="center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(202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日)</w:t>
      </w:r>
    </w:p>
    <w:p>
      <w:pPr>
        <w:spacing w:line="582" w:lineRule="exact"/>
        <w:ind w:left="567" w:leftChars="27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spacing w:line="582" w:lineRule="exact"/>
        <w:ind w:firstLine="640" w:firstLineChars="200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2021年，是党和国家历史上具有里程碑意义的一年。这一年，中国共产党迎来百年华诞；这一年，在区党工委、管委的坚强领导下，全区上下统筹疫情防控和经济发展，锚定“1152”发展思路，振奋精神、奋发有为，加快打造威海“西展”新核心，奋力开创高质量发展新局面，实现了“十四五”良好开局。</w:t>
      </w:r>
    </w:p>
    <w:p>
      <w:pPr>
        <w:widowControl/>
        <w:adjustRightInd w:val="0"/>
        <w:spacing w:line="360" w:lineRule="auto"/>
        <w:jc w:val="center"/>
        <w:rPr>
          <w:rFonts w:hint="eastAsia" w:ascii="黑体" w:hAnsi="宋体" w:eastAsia="黑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color w:val="auto"/>
          <w:kern w:val="0"/>
          <w:sz w:val="32"/>
          <w:szCs w:val="32"/>
          <w:lang w:val="en-US" w:eastAsia="zh-CN"/>
        </w:rPr>
        <w:t>一、综  合</w:t>
      </w:r>
    </w:p>
    <w:p>
      <w:pPr>
        <w:spacing w:line="582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实现地区生产总值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543.6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亿元，按可比价格计算，增长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10.4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%，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两年平均增长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7.8%。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其中，第一产业增加值2.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亿元，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7.5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%；第二产业增加值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312.4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亿元，增长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12.4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%；第三产业增加值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228.9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亿元，增长7.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%。三次产业结构调整为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0.4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: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57.5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:4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2.1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。</w:t>
      </w:r>
    </w:p>
    <w:p>
      <w:pPr>
        <w:pStyle w:val="2"/>
        <w:jc w:val="center"/>
      </w:pPr>
      <w:r>
        <w:drawing>
          <wp:inline distT="0" distB="0" distL="114300" distR="114300">
            <wp:extent cx="5095240" cy="3433445"/>
            <wp:effectExtent l="0" t="0" r="10160" b="14605"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jc w:val="center"/>
        <w:rPr>
          <w:rFonts w:hint="eastAsia"/>
        </w:rPr>
      </w:pPr>
      <w:r>
        <w:drawing>
          <wp:inline distT="0" distB="0" distL="114300" distR="114300">
            <wp:extent cx="5093970" cy="3872865"/>
            <wp:effectExtent l="0" t="0" r="11430" b="13335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spacing w:line="582" w:lineRule="exact"/>
        <w:ind w:firstLine="640" w:firstLineChars="200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年末实有注册企业1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9437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户，个体工商户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37977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户，农民专业合作社10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户。全年新登记企业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3615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户，新登记企业注册资本1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40.1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亿元。</w:t>
      </w:r>
    </w:p>
    <w:p>
      <w:pPr>
        <w:widowControl/>
        <w:adjustRightInd w:val="0"/>
        <w:spacing w:line="360" w:lineRule="auto"/>
        <w:jc w:val="center"/>
        <w:rPr>
          <w:rFonts w:hint="eastAsia" w:ascii="黑体" w:hAnsi="宋体" w:eastAsia="黑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color w:val="auto"/>
          <w:kern w:val="0"/>
          <w:sz w:val="32"/>
          <w:szCs w:val="32"/>
          <w:lang w:val="en-US" w:eastAsia="zh-CN"/>
        </w:rPr>
        <w:t>二、农林牧渔业</w:t>
      </w:r>
    </w:p>
    <w:p>
      <w:pPr>
        <w:spacing w:line="582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Cs/>
          <w:color w:val="auto"/>
          <w:sz w:val="32"/>
          <w:szCs w:val="32"/>
          <w:lang w:eastAsia="zh-CN"/>
        </w:rPr>
        <w:t>全年实现第一产业增加值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2.28</w:t>
      </w:r>
      <w:r>
        <w:rPr>
          <w:rFonts w:hint="eastAsia" w:ascii="仿宋_GB2312" w:hAnsi="宋体" w:eastAsia="仿宋_GB2312" w:cs="宋体"/>
          <w:bCs/>
          <w:color w:val="auto"/>
          <w:sz w:val="32"/>
          <w:szCs w:val="32"/>
          <w:lang w:val="en-US" w:eastAsia="zh-CN"/>
        </w:rPr>
        <w:t>亿元，同比增长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7.5%，两年平均增长3.5%</w:t>
      </w:r>
      <w:r>
        <w:rPr>
          <w:rFonts w:hint="eastAsia" w:ascii="仿宋_GB2312" w:hAnsi="宋体" w:eastAsia="仿宋_GB2312" w:cs="宋体"/>
          <w:bCs/>
          <w:color w:val="auto"/>
          <w:sz w:val="32"/>
          <w:szCs w:val="32"/>
          <w:lang w:val="en-US" w:eastAsia="zh-CN"/>
        </w:rPr>
        <w:t>。</w:t>
      </w:r>
    </w:p>
    <w:p>
      <w:pPr>
        <w:spacing w:line="582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全年农林牧渔及辅助性活动总产值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40632万元，增长8.8%。其中，农业产值5782万元，增长12%；林业总产值210万元，增长235.9%；牧业总产值4358万元，增长38.5%；渔业总产值30053万元，增长8.4%；农林牧渔辅助性活动总产值229万元，增长6.7%。</w:t>
      </w:r>
    </w:p>
    <w:p>
      <w:pPr>
        <w:pStyle w:val="2"/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5093970" cy="3434715"/>
            <wp:effectExtent l="0" t="0" r="11430" b="13335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widowControl/>
        <w:adjustRightInd w:val="0"/>
        <w:spacing w:line="360" w:lineRule="auto"/>
        <w:jc w:val="center"/>
        <w:rPr>
          <w:rFonts w:hint="eastAsia" w:ascii="黑体" w:hAnsi="宋体" w:eastAsia="黑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color w:val="auto"/>
          <w:kern w:val="0"/>
          <w:sz w:val="32"/>
          <w:szCs w:val="32"/>
          <w:lang w:val="en-US" w:eastAsia="zh-CN"/>
        </w:rPr>
        <w:t>三、工业与建筑业</w:t>
      </w:r>
    </w:p>
    <w:p>
      <w:pPr>
        <w:spacing w:line="582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全年实现</w:t>
      </w:r>
      <w:r>
        <w:rPr>
          <w:rFonts w:hint="eastAsia" w:ascii="仿宋_GB2312" w:hAnsi="宋体" w:eastAsia="仿宋_GB2312" w:cs="宋体"/>
          <w:bCs/>
          <w:color w:val="auto"/>
          <w:sz w:val="32"/>
          <w:szCs w:val="32"/>
          <w:lang w:eastAsia="zh-CN"/>
        </w:rPr>
        <w:t>第二产业增加值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312.39</w:t>
      </w:r>
      <w:r>
        <w:rPr>
          <w:rFonts w:hint="eastAsia" w:ascii="仿宋_GB2312" w:hAnsi="宋体" w:eastAsia="仿宋_GB2312" w:cs="宋体"/>
          <w:bCs/>
          <w:color w:val="auto"/>
          <w:sz w:val="32"/>
          <w:szCs w:val="32"/>
          <w:lang w:val="en-US" w:eastAsia="zh-CN"/>
        </w:rPr>
        <w:t>亿元，同比增长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12.4%，两年平均增长7.9%</w:t>
      </w:r>
      <w:r>
        <w:rPr>
          <w:rFonts w:hint="eastAsia" w:ascii="仿宋_GB2312" w:hAnsi="宋体" w:eastAsia="仿宋_GB2312" w:cs="宋体"/>
          <w:bCs/>
          <w:color w:val="auto"/>
          <w:sz w:val="32"/>
          <w:szCs w:val="32"/>
          <w:lang w:val="en-US" w:eastAsia="zh-CN"/>
        </w:rPr>
        <w:t>。</w:t>
      </w:r>
    </w:p>
    <w:p>
      <w:pPr>
        <w:spacing w:line="582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规模以上工业企业1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54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家，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增加值增长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17.4%。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实现营业收入11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58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亿元，增长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8.0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%；利税总额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170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亿元，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3.4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%；利润总额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131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亿元，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6.6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%；收入利润率1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1.2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%，资产负债率42.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%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，产品销售率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99.7%。</w:t>
      </w:r>
    </w:p>
    <w:p>
      <w:pPr>
        <w:spacing w:line="582" w:lineRule="exact"/>
        <w:ind w:firstLine="640" w:firstLineChars="200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全年获批国家制造业单项冠军5家、国家专精特新“小巨人”企业7家、省级制造业单项冠军9家、省级瞪羚企业15家、省市级专精特新企业25家，数量及占比均为全市第一。高新区获批省上市公司孵化聚集区试点，入选省级重点上市后备企业12家，占全市46%。</w:t>
      </w:r>
      <w:r>
        <w:rPr>
          <w:rFonts w:hint="eastAsia" w:ascii="宋体" w:hAnsi="宋体" w:eastAsia="仿宋_GB2312"/>
          <w:color w:val="auto"/>
          <w:sz w:val="32"/>
          <w:szCs w:val="32"/>
          <w:highlight w:val="none"/>
          <w:lang w:val="en-US" w:eastAsia="zh-CN"/>
        </w:rPr>
        <w:t>高新技术产业产值占规模以上工业总产值的比重达到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80.7%</w:t>
      </w:r>
      <w:r>
        <w:rPr>
          <w:rFonts w:hint="eastAsia" w:ascii="宋体" w:hAnsi="宋体" w:eastAsia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spacing w:line="582" w:lineRule="exact"/>
        <w:ind w:firstLine="640" w:firstLineChars="200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建筑业增加值2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4.5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亿元，同比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%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，两年平均下降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3.5%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其中，有资质的建筑业企业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45家，建筑业总产值同比增长25.1%，营业收入同比增长55.5%。</w:t>
      </w:r>
    </w:p>
    <w:p>
      <w:pPr>
        <w:pStyle w:val="2"/>
        <w:jc w:val="center"/>
      </w:pPr>
      <w:r>
        <w:drawing>
          <wp:inline distT="0" distB="0" distL="114300" distR="114300">
            <wp:extent cx="5093970" cy="3434715"/>
            <wp:effectExtent l="0" t="0" r="11430" b="13335"/>
            <wp:docPr id="1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widowControl/>
        <w:adjustRightInd w:val="0"/>
        <w:spacing w:line="360" w:lineRule="auto"/>
        <w:jc w:val="center"/>
        <w:rPr>
          <w:rFonts w:hint="eastAsia" w:ascii="黑体" w:hAnsi="宋体" w:eastAsia="黑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color w:val="auto"/>
          <w:kern w:val="0"/>
          <w:sz w:val="32"/>
          <w:szCs w:val="32"/>
          <w:lang w:val="en-US" w:eastAsia="zh-CN"/>
        </w:rPr>
        <w:t>四、服务业发展</w:t>
      </w:r>
    </w:p>
    <w:p>
      <w:pPr>
        <w:spacing w:line="582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全年实现</w:t>
      </w:r>
      <w:r>
        <w:rPr>
          <w:rFonts w:hint="eastAsia" w:ascii="仿宋_GB2312" w:hAnsi="宋体" w:eastAsia="仿宋_GB2312" w:cs="宋体"/>
          <w:bCs/>
          <w:color w:val="auto"/>
          <w:sz w:val="32"/>
          <w:szCs w:val="32"/>
          <w:lang w:eastAsia="zh-CN"/>
        </w:rPr>
        <w:t>第三产业增加值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228.92</w:t>
      </w:r>
      <w:r>
        <w:rPr>
          <w:rFonts w:hint="eastAsia" w:ascii="仿宋_GB2312" w:hAnsi="宋体" w:eastAsia="仿宋_GB2312" w:cs="宋体"/>
          <w:bCs/>
          <w:color w:val="auto"/>
          <w:sz w:val="32"/>
          <w:szCs w:val="32"/>
          <w:lang w:val="en-US" w:eastAsia="zh-CN"/>
        </w:rPr>
        <w:t>亿元，同比增长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7.8</w:t>
      </w:r>
      <w:r>
        <w:rPr>
          <w:rFonts w:hint="eastAsia" w:ascii="仿宋_GB2312" w:hAnsi="宋体" w:eastAsia="仿宋_GB2312" w:cs="宋体"/>
          <w:bCs/>
          <w:color w:val="auto"/>
          <w:sz w:val="32"/>
          <w:szCs w:val="32"/>
          <w:lang w:val="en-US" w:eastAsia="zh-CN"/>
        </w:rPr>
        <w:t>%。两年平均增长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7.8%</w:t>
      </w:r>
      <w:r>
        <w:rPr>
          <w:rFonts w:hint="eastAsia" w:ascii="仿宋_GB2312" w:hAnsi="宋体" w:eastAsia="仿宋_GB2312" w:cs="宋体"/>
          <w:bCs/>
          <w:color w:val="auto"/>
          <w:sz w:val="32"/>
          <w:szCs w:val="32"/>
          <w:lang w:val="en-US" w:eastAsia="zh-CN"/>
        </w:rPr>
        <w:t>。</w:t>
      </w:r>
    </w:p>
    <w:p>
      <w:pPr>
        <w:spacing w:line="582" w:lineRule="exact"/>
        <w:ind w:firstLine="640" w:firstLineChars="200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全年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社会消费品零售总额同比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18.1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%。38家限额以上批发业完成销售额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96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亿元，同比增长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36.7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%；3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家限额以上零售业完成销售额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21.7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亿元，同比增长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30.9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%；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家限额以上住宿业累计营业额0.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98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亿元，同比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33.1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%；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家限额以上餐饮业累计营业额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亿元，同比增长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49.1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%。</w:t>
      </w:r>
    </w:p>
    <w:p>
      <w:pPr>
        <w:spacing w:line="582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45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家规模以上服务业企业，实现营业收入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16.2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亿元，增长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0.1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%。</w:t>
      </w:r>
    </w:p>
    <w:p>
      <w:pPr>
        <w:pStyle w:val="2"/>
        <w:jc w:val="center"/>
      </w:pPr>
      <w:r>
        <w:drawing>
          <wp:inline distT="0" distB="0" distL="114300" distR="114300">
            <wp:extent cx="5093970" cy="3491230"/>
            <wp:effectExtent l="0" t="0" r="11430" b="13970"/>
            <wp:docPr id="5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widowControl/>
        <w:adjustRightInd w:val="0"/>
        <w:spacing w:line="360" w:lineRule="auto"/>
        <w:jc w:val="center"/>
        <w:rPr>
          <w:rFonts w:hint="eastAsia" w:ascii="黑体" w:hAnsi="宋体" w:eastAsia="黑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color w:val="auto"/>
          <w:kern w:val="0"/>
          <w:sz w:val="32"/>
          <w:szCs w:val="32"/>
          <w:lang w:val="en-US" w:eastAsia="zh-CN"/>
        </w:rPr>
        <w:t>五、固定资产投资</w:t>
      </w:r>
    </w:p>
    <w:p>
      <w:pPr>
        <w:spacing w:line="582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固定资产投资增长1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6.9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%，房地产投资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256399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万元，同比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12.1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%；工业投资增长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13.0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%；技改投资增长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4.0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%。民间投资占固定资产投资比重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82.8%，“四新”投资占固定资产投资比重提高幅度为3.7%。</w:t>
      </w:r>
    </w:p>
    <w:p>
      <w:pPr>
        <w:pStyle w:val="2"/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5093970" cy="3434715"/>
            <wp:effectExtent l="0" t="0" r="11430" b="13335"/>
            <wp:docPr id="7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spacing w:line="582" w:lineRule="exact"/>
        <w:ind w:firstLine="640" w:firstLineChars="200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全年施工面积1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44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万平方米，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下降24.5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%；竣工面积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104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万平方米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，下降56.5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%；商品房销售面积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55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万平方米，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增长29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%；商品房销售额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62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亿元，增长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33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%。</w:t>
      </w:r>
    </w:p>
    <w:p>
      <w:pPr>
        <w:pStyle w:val="2"/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5093970" cy="3434715"/>
            <wp:effectExtent l="0" t="0" r="11430" b="13335"/>
            <wp:docPr id="8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>
      <w:pPr>
        <w:spacing w:line="582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2021年列入市级重点项目44个。其中，高端平台项目7个，高新技术产业项目26个，现代服务业项目2个，城建、民生及社会事业项目9个。总投资143亿元，2021年计划投资49.2亿元。全年累计完成投资76.1亿元，完成年度计划的155%，共有光威精密、威高普瑞、吉威重症、西立电子二期等19个项目投产或建成投入使用。</w:t>
      </w:r>
    </w:p>
    <w:p>
      <w:pPr>
        <w:widowControl/>
        <w:adjustRightInd w:val="0"/>
        <w:spacing w:line="360" w:lineRule="auto"/>
        <w:jc w:val="center"/>
        <w:rPr>
          <w:rFonts w:hint="eastAsia" w:ascii="黑体" w:hAnsi="宋体" w:eastAsia="黑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color w:val="auto"/>
          <w:kern w:val="0"/>
          <w:sz w:val="32"/>
          <w:szCs w:val="32"/>
          <w:lang w:val="en-US" w:eastAsia="zh-CN"/>
        </w:rPr>
        <w:t>六、对外经济</w:t>
      </w:r>
    </w:p>
    <w:p>
      <w:pPr>
        <w:spacing w:line="582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招商引资。美国惠普、美国捷普、联想图像、百度小满科技、富士康等5个世界500强企业在我区投资兴业。2021年设立外商投增资项目61个，其中总投资过千万美元项目17个，实际利用外资3.3亿美元、增长32%。引进内资项目30个，总投资502亿元，其中过亿元项目23个。</w:t>
      </w:r>
    </w:p>
    <w:p>
      <w:pPr>
        <w:spacing w:line="582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外经外贸。获批国家外贸转型升级基地。2021年完成进出口401亿元，增长37%，其中出口320亿元，增长42%。高新技术产品出口42.5亿元，占全市高新技术产品出口总额的49%。打印机产业链进出口127亿元，增长30%。</w:t>
      </w:r>
    </w:p>
    <w:p>
      <w:pPr>
        <w:pStyle w:val="2"/>
        <w:jc w:val="center"/>
      </w:pPr>
      <w:r>
        <w:drawing>
          <wp:inline distT="0" distB="0" distL="114300" distR="114300">
            <wp:extent cx="5093970" cy="3434715"/>
            <wp:effectExtent l="0" t="0" r="11430" b="13335"/>
            <wp:docPr id="9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>
      <w:pPr>
        <w:widowControl/>
        <w:adjustRightInd w:val="0"/>
        <w:spacing w:line="360" w:lineRule="auto"/>
        <w:jc w:val="center"/>
        <w:rPr>
          <w:rFonts w:hint="eastAsia" w:ascii="黑体" w:hAnsi="宋体" w:eastAsia="黑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color w:val="auto"/>
          <w:kern w:val="0"/>
          <w:sz w:val="32"/>
          <w:szCs w:val="32"/>
          <w:lang w:val="en-US" w:eastAsia="zh-CN"/>
        </w:rPr>
        <w:t>七、邮电</w:t>
      </w:r>
    </w:p>
    <w:p>
      <w:pPr>
        <w:spacing w:line="582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全年完成邮电业务收入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4.5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亿元，同比增长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16.2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%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其中，邮政业务收入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5403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万元，增长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7.1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%；电信业务收入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39714万元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，增长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17.6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%。</w:t>
      </w:r>
    </w:p>
    <w:p>
      <w:pPr>
        <w:pStyle w:val="2"/>
        <w:jc w:val="center"/>
      </w:pPr>
      <w:r>
        <w:drawing>
          <wp:inline distT="0" distB="0" distL="114300" distR="114300">
            <wp:extent cx="5094605" cy="3434715"/>
            <wp:effectExtent l="0" t="0" r="10795" b="13335"/>
            <wp:docPr id="10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>
      <w:pPr>
        <w:widowControl/>
        <w:adjustRightInd w:val="0"/>
        <w:spacing w:line="360" w:lineRule="auto"/>
        <w:jc w:val="center"/>
        <w:rPr>
          <w:rFonts w:hint="eastAsia" w:ascii="黑体" w:hAnsi="宋体" w:eastAsia="黑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color w:val="auto"/>
          <w:kern w:val="0"/>
          <w:sz w:val="32"/>
          <w:szCs w:val="32"/>
          <w:lang w:val="en-US" w:eastAsia="zh-CN"/>
        </w:rPr>
        <w:t>八、财政税收</w:t>
      </w:r>
    </w:p>
    <w:p>
      <w:pPr>
        <w:spacing w:line="582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全区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完成全口径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财政总收入5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4.6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亿元，同比增长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6.7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%；一般公共预算收入突破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亿元，同比增长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8.5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%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；税务税收收入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51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亿元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，同比增长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5.3%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全区财政总支出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45.4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亿元，其中，一般公共财政预算支出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19.3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亿元，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5.7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%。</w:t>
      </w:r>
      <w:bookmarkStart w:id="0" w:name="_GoBack"/>
      <w:bookmarkEnd w:id="0"/>
    </w:p>
    <w:p>
      <w:pPr>
        <w:pStyle w:val="2"/>
        <w:jc w:val="center"/>
      </w:pPr>
      <w:r>
        <w:drawing>
          <wp:inline distT="0" distB="0" distL="114300" distR="114300">
            <wp:extent cx="5093970" cy="3434715"/>
            <wp:effectExtent l="0" t="0" r="11430" b="13335"/>
            <wp:docPr id="1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>
      <w:pPr>
        <w:widowControl/>
        <w:adjustRightInd w:val="0"/>
        <w:spacing w:line="360" w:lineRule="auto"/>
        <w:jc w:val="center"/>
        <w:rPr>
          <w:rFonts w:hint="eastAsia" w:ascii="黑体" w:hAnsi="宋体" w:eastAsia="黑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color w:val="auto"/>
          <w:kern w:val="0"/>
          <w:sz w:val="32"/>
          <w:szCs w:val="32"/>
          <w:lang w:val="en-US" w:eastAsia="zh-CN"/>
        </w:rPr>
        <w:t>九、科学技术、教育、卫生和体育</w:t>
      </w:r>
    </w:p>
    <w:p>
      <w:pPr>
        <w:adjustRightInd w:val="0"/>
        <w:spacing w:line="360" w:lineRule="auto"/>
        <w:ind w:firstLine="640" w:firstLineChars="200"/>
        <w:rPr>
          <w:rFonts w:hint="eastAsia" w:ascii="宋体" w:hAnsi="宋体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科技型企业加速成长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，构建起“科技型中小企业—高新技术企业—瞪羚企业”成长体系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。</w:t>
      </w:r>
      <w:r>
        <w:rPr>
          <w:rFonts w:hint="eastAsia" w:ascii="宋体" w:hAnsi="宋体" w:eastAsia="仿宋_GB2312"/>
          <w:color w:val="auto"/>
          <w:sz w:val="32"/>
          <w:szCs w:val="32"/>
          <w:lang w:eastAsia="zh-CN"/>
        </w:rPr>
        <w:t>拥有高新技术企业</w:t>
      </w:r>
      <w:r>
        <w:rPr>
          <w:rFonts w:hint="eastAsia" w:ascii="宋体" w:hAnsi="宋体" w:eastAsia="仿宋_GB2312"/>
          <w:color w:val="auto"/>
          <w:sz w:val="32"/>
          <w:szCs w:val="32"/>
          <w:lang w:val="en-US" w:eastAsia="zh-CN"/>
        </w:rPr>
        <w:t>253家，占全市29%。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入库国家科技型中小企业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388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，占全市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21%。</w:t>
      </w:r>
    </w:p>
    <w:p>
      <w:pPr>
        <w:pStyle w:val="2"/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4760595" cy="3434715"/>
            <wp:effectExtent l="0" t="0" r="1905" b="13335"/>
            <wp:docPr id="1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>
      <w:pPr>
        <w:adjustRightInd w:val="0"/>
        <w:spacing w:line="360" w:lineRule="auto"/>
        <w:ind w:firstLine="640" w:firstLineChars="200"/>
        <w:rPr>
          <w:rFonts w:hint="eastAsia" w:ascii="宋体" w:hAnsi="宋体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/>
          <w:color w:val="auto"/>
          <w:sz w:val="32"/>
          <w:szCs w:val="32"/>
          <w:highlight w:val="none"/>
          <w:lang w:val="en-US" w:eastAsia="zh-CN"/>
        </w:rPr>
        <w:t>全年新增专利授权2428件，其中新增发明专利授权405件，同比增长15.66%，企业有效发明专利1876件，同比增长110%，均居全市首位。企业质押融资总额5.95亿元，同比增长212%，四区第一。</w:t>
      </w:r>
    </w:p>
    <w:p>
      <w:pPr>
        <w:spacing w:line="582" w:lineRule="exact"/>
        <w:ind w:firstLine="640" w:firstLineChars="200"/>
        <w:rPr>
          <w:rFonts w:hint="default" w:ascii="Times New Roman" w:hAnsi="Times New Roman" w:eastAsia="仿宋_GB2312" w:cs="仿宋_GB2312"/>
          <w:color w:val="0000FF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建有院士工作站6家，拥有工程实验室、企业技术中心、工业设计中心、工程技术研究中心等国家级研发平台9家、省级84家、市级136家。建成国家级孵化载体8家，孵化面积突破100万平方米，在孵企业超过1000家。</w:t>
      </w:r>
    </w:p>
    <w:p>
      <w:pPr>
        <w:spacing w:line="582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拥有中国驰名商标7个，中国名牌5个，中国质量奖提名奖2个，省长质量奖及提名奖3个，山东省服务名牌12个，山东省名牌产品53个。区内企业主持或参与制定国家标准74项、行业标准140项。</w:t>
      </w:r>
    </w:p>
    <w:p>
      <w:pPr>
        <w:spacing w:line="582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年末全区共有各类大专院校5所，本年毕业17265人，招生21315人，在校学生68105人，教职员工5671人；共有中小学17所，其中中学4所，小学11所，九年一贯制2所；中学在校学生9426人，专职教师 753人；小学在校学生14840人，专职教师901人，小学学龄儿童入学率达100%；幼儿园51所，在园幼儿11550，专任教师1014人。</w:t>
      </w:r>
    </w:p>
    <w:p>
      <w:pPr>
        <w:spacing w:line="582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共有2所二级综合医院、2所二级专科医院、4家一级及未定级医院、1所镇卫生院及11个一体化村卫生室，以及11个城市社区卫生服务机构；卫生技术人员 1221人，其中，中高级职称421人，编制床位605张。</w:t>
      </w:r>
    </w:p>
    <w:p>
      <w:pPr>
        <w:spacing w:line="582" w:lineRule="exact"/>
        <w:ind w:firstLine="640" w:firstLineChars="200"/>
        <w:rPr>
          <w:rFonts w:hint="eastAsia" w:ascii="Times New Roman" w:hAnsi="Times New Roman" w:eastAsia="仿宋_GB2312" w:cs="仿宋_GB2312"/>
          <w:color w:val="0000FF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全年举办群众性体育活动12次，更新3个镇街健身器材375件；组织参加威海市第六届全民运动会，获得优秀组织奖。</w:t>
      </w:r>
    </w:p>
    <w:p>
      <w:pPr>
        <w:widowControl/>
        <w:adjustRightInd w:val="0"/>
        <w:spacing w:line="360" w:lineRule="auto"/>
        <w:jc w:val="center"/>
        <w:rPr>
          <w:rFonts w:hint="eastAsia" w:ascii="黑体" w:hAnsi="宋体" w:eastAsia="黑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color w:val="auto"/>
          <w:kern w:val="0"/>
          <w:sz w:val="32"/>
          <w:szCs w:val="32"/>
          <w:lang w:val="en-US" w:eastAsia="zh-CN"/>
        </w:rPr>
        <w:t>十、</w:t>
      </w:r>
      <w:r>
        <w:rPr>
          <w:rFonts w:hint="eastAsia" w:ascii="黑体" w:hAnsi="宋体" w:eastAsia="黑体" w:cs="宋体"/>
          <w:color w:val="auto"/>
          <w:sz w:val="32"/>
          <w:szCs w:val="32"/>
          <w:highlight w:val="none"/>
          <w:lang w:val="zh-CN"/>
        </w:rPr>
        <w:t>城市建设、环境保护和安全生产</w:t>
      </w:r>
    </w:p>
    <w:p>
      <w:pPr>
        <w:spacing w:line="582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zh-CN"/>
        </w:rPr>
        <w:t>全区城镇化率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96.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55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%，比上年提高0.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个百分点。</w:t>
      </w:r>
    </w:p>
    <w:p>
      <w:pPr>
        <w:spacing w:line="582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2021年末，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区内城市道路总长度共190公里，雨水管网214.24公里，建成区铺设污水管线150公里；车行道面积267万平方米，人行道面积74万平方米；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建成区新增、改造绿化面积20.54万平方米，全区绿化覆盖率达43.17%。</w:t>
      </w:r>
    </w:p>
    <w:p>
      <w:pPr>
        <w:spacing w:line="582" w:lineRule="exact"/>
        <w:ind w:firstLine="640" w:firstLineChars="200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工业电量累计完成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66883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万千瓦时，同比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增长8.2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%；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工业电力增容56250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千伏安，同比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增长5.3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%。</w:t>
      </w:r>
    </w:p>
    <w:p>
      <w:pPr>
        <w:spacing w:line="582" w:lineRule="exact"/>
        <w:ind w:firstLine="640" w:firstLineChars="200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全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区公共汽车线路共计40条，运营线路总长度925.7公里；营运的公交车辆315辆，公共汽车客运总量2428万人次，平均日客运量6.65万人次。</w:t>
      </w:r>
    </w:p>
    <w:p>
      <w:pPr>
        <w:widowControl/>
        <w:adjustRightInd w:val="0"/>
        <w:spacing w:line="360" w:lineRule="auto"/>
        <w:jc w:val="center"/>
        <w:rPr>
          <w:rFonts w:hint="eastAsia" w:ascii="黑体" w:hAnsi="宋体" w:eastAsia="黑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宋体" w:eastAsia="黑体" w:cs="宋体"/>
          <w:color w:val="auto"/>
          <w:sz w:val="32"/>
          <w:szCs w:val="32"/>
          <w:highlight w:val="none"/>
          <w:lang w:val="en-US" w:eastAsia="zh-CN"/>
        </w:rPr>
        <w:t>十一、人口和人民生活</w:t>
      </w:r>
    </w:p>
    <w:p>
      <w:pPr>
        <w:adjustRightInd w:val="0"/>
        <w:spacing w:line="360" w:lineRule="auto"/>
        <w:ind w:firstLine="640" w:firstLineChars="200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zh-CN"/>
        </w:rPr>
        <w:t>年末全区常住人口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34.22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万人，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城镇化率为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96.55%。</w:t>
      </w:r>
    </w:p>
    <w:p>
      <w:pPr>
        <w:spacing w:line="582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市辖区全体居民人均可支配收入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51995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元，增长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8.5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%，其中，城镇居民人均可支配收入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55816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元，增长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7.8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%；农村居民人均可支配收入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24829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元，增长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9.9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%。全体居民人均消费支出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35880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元，下降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9.0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%，其中，城镇居民人均消费支出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38639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元，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8.2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%；农村居民人均消费支出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16269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元，增长1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2.4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%。</w:t>
      </w:r>
    </w:p>
    <w:p>
      <w:pPr>
        <w:pStyle w:val="2"/>
        <w:jc w:val="center"/>
        <w:rPr>
          <w:rFonts w:hint="eastAsia"/>
        </w:rPr>
      </w:pPr>
      <w:r>
        <w:drawing>
          <wp:inline distT="0" distB="0" distL="114300" distR="114300">
            <wp:extent cx="5093970" cy="3435985"/>
            <wp:effectExtent l="0" t="0" r="11430" b="12065"/>
            <wp:docPr id="13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>
      <w:pPr>
        <w:spacing w:line="582" w:lineRule="exact"/>
        <w:ind w:firstLine="640" w:firstLineChars="200"/>
        <w:rPr>
          <w:rFonts w:hint="eastAsia" w:ascii="Times New Roman" w:hAnsi="Times New Roman" w:eastAsia="仿宋_GB2312" w:cs="仿宋_GB2312"/>
          <w:color w:val="0000FF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全区城镇新增就业4598人，其中，失业人员实现再就业805人。共引进专科以上毕业生3843人。高校毕业生登记就业率99.27%，城镇登记失业率1.93%。</w:t>
      </w:r>
    </w:p>
    <w:p>
      <w:pPr>
        <w:widowControl/>
        <w:adjustRightInd w:val="0"/>
        <w:spacing w:line="360" w:lineRule="auto"/>
        <w:jc w:val="center"/>
        <w:rPr>
          <w:rFonts w:hint="eastAsia" w:ascii="黑体" w:hAnsi="宋体" w:eastAsia="黑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宋体" w:eastAsia="黑体" w:cs="宋体"/>
          <w:color w:val="auto"/>
          <w:sz w:val="32"/>
          <w:szCs w:val="32"/>
          <w:highlight w:val="none"/>
          <w:lang w:val="en-US" w:eastAsia="zh-CN"/>
        </w:rPr>
        <w:t>十二、民生保障事业</w:t>
      </w:r>
    </w:p>
    <w:p>
      <w:pPr>
        <w:spacing w:line="582" w:lineRule="exact"/>
        <w:ind w:firstLine="640" w:firstLineChars="200"/>
        <w:rPr>
          <w:rFonts w:hint="eastAsia" w:ascii="Times New Roman" w:hAnsi="Times New Roman" w:eastAsia="仿宋_GB2312" w:cs="仿宋_GB2312"/>
          <w:color w:val="0000FF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全区有110786名企业职工参加城镇职工基本养老保险，共30235名企业退休职工、机关退休职工和居民享受养老保险。城乡居民养老保险参保人数达13502人，有124612人参加职工基本医疗保险，106844人参加居民医疗保险。有16304人次领取失业保险金；有550名职工享受工伤保险待遇，享受生育保险待遇的女职工4848人次。</w:t>
      </w:r>
    </w:p>
    <w:p>
      <w:pPr>
        <w:spacing w:line="582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lang w:val="zh-CN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zh-CN" w:eastAsia="zh-CN"/>
        </w:rPr>
        <w:t>全区敬老院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zh-CN" w:eastAsia="zh-CN"/>
        </w:rPr>
        <w:t>处、养老机构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zh-CN" w:eastAsia="zh-CN"/>
        </w:rPr>
        <w:t>处，养老床位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2181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zh-CN" w:eastAsia="zh-CN"/>
        </w:rPr>
        <w:t>张，每千名老人拥有养老床位数全市第一。农村幸福院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zh-CN" w:eastAsia="zh-CN"/>
        </w:rPr>
        <w:t>家，城市社区日间照料中心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29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zh-CN" w:eastAsia="zh-CN"/>
        </w:rPr>
        <w:t>家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zh-CN" w:eastAsia="zh-CN"/>
        </w:rPr>
        <w:t>社区养老服务中心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zh-CN" w:eastAsia="zh-CN"/>
        </w:rPr>
        <w:t>处。共保障农村特困人员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111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zh-CN" w:eastAsia="zh-CN"/>
        </w:rPr>
        <w:t>名、城市特困人员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zh-CN" w:eastAsia="zh-CN"/>
        </w:rPr>
        <w:t>名，孤儿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zh-CN" w:eastAsia="zh-CN"/>
        </w:rPr>
        <w:t>人、城乡最低生活保障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243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zh-CN" w:eastAsia="zh-CN"/>
        </w:rPr>
        <w:t>人，共发放救助金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440.7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zh-CN" w:eastAsia="zh-CN"/>
        </w:rPr>
        <w:t>万元。</w:t>
      </w:r>
    </w:p>
    <w:p>
      <w:pPr>
        <w:pStyle w:val="2"/>
        <w:jc w:val="center"/>
        <w:rPr>
          <w:rFonts w:hint="eastAsia"/>
          <w:lang w:val="zh-CN" w:eastAsia="zh-CN"/>
        </w:rPr>
      </w:pPr>
      <w:r>
        <w:drawing>
          <wp:inline distT="0" distB="0" distL="114300" distR="114300">
            <wp:extent cx="5093970" cy="3652520"/>
            <wp:effectExtent l="0" t="0" r="11430" b="5080"/>
            <wp:docPr id="14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>
      <w:pPr>
        <w:spacing w:line="582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注释：</w:t>
      </w:r>
    </w:p>
    <w:p>
      <w:pPr>
        <w:spacing w:line="582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1、公报中部分统计数据为初步统计数。</w:t>
      </w:r>
    </w:p>
    <w:p>
      <w:pPr>
        <w:spacing w:line="582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2、公报中生产总值、各产业增加值绝对数按现价计算，增长速度按可比价计算。</w:t>
      </w:r>
    </w:p>
    <w:p>
      <w:pPr>
        <w:spacing w:line="582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3、未经特殊说明，本文“增长”、“下降”均为同比口径。</w:t>
      </w:r>
    </w:p>
    <w:p>
      <w:pPr>
        <w:spacing w:line="582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4、部分数据因四舍五入的原因，存在总计与分项合计不等的情况。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jODc1ZmYxZGE0YTgyYTI2OWJhNzU0NTFkYWE0MzgifQ=="/>
  </w:docVars>
  <w:rsids>
    <w:rsidRoot w:val="00000000"/>
    <w:rsid w:val="00155351"/>
    <w:rsid w:val="004F54A8"/>
    <w:rsid w:val="007E5C2A"/>
    <w:rsid w:val="00C91C98"/>
    <w:rsid w:val="010F1DA1"/>
    <w:rsid w:val="011949CD"/>
    <w:rsid w:val="021D229B"/>
    <w:rsid w:val="022573A2"/>
    <w:rsid w:val="03084CFA"/>
    <w:rsid w:val="032A2EC2"/>
    <w:rsid w:val="037979A5"/>
    <w:rsid w:val="03885E3A"/>
    <w:rsid w:val="046C750A"/>
    <w:rsid w:val="04B51D28"/>
    <w:rsid w:val="0526590B"/>
    <w:rsid w:val="058B490A"/>
    <w:rsid w:val="06255BC2"/>
    <w:rsid w:val="06390D66"/>
    <w:rsid w:val="064C0591"/>
    <w:rsid w:val="072B5E72"/>
    <w:rsid w:val="074210E4"/>
    <w:rsid w:val="07591FC8"/>
    <w:rsid w:val="079A613C"/>
    <w:rsid w:val="091837BC"/>
    <w:rsid w:val="098826F0"/>
    <w:rsid w:val="09954E0D"/>
    <w:rsid w:val="09B554AF"/>
    <w:rsid w:val="0A1C4785"/>
    <w:rsid w:val="0A36039E"/>
    <w:rsid w:val="0A446E4E"/>
    <w:rsid w:val="0A5B7DD0"/>
    <w:rsid w:val="0A5D1DCF"/>
    <w:rsid w:val="0A9D041D"/>
    <w:rsid w:val="0AAF0151"/>
    <w:rsid w:val="0AC7549A"/>
    <w:rsid w:val="0B664CB3"/>
    <w:rsid w:val="0B9C6927"/>
    <w:rsid w:val="0BA15CEB"/>
    <w:rsid w:val="0BB023D2"/>
    <w:rsid w:val="0BC419DA"/>
    <w:rsid w:val="0C1464BD"/>
    <w:rsid w:val="0C543376"/>
    <w:rsid w:val="0C946569"/>
    <w:rsid w:val="0CA710DF"/>
    <w:rsid w:val="0D2E7A52"/>
    <w:rsid w:val="0D870F11"/>
    <w:rsid w:val="0DFE5677"/>
    <w:rsid w:val="0EE34E0D"/>
    <w:rsid w:val="0EE631C9"/>
    <w:rsid w:val="0EEA79A9"/>
    <w:rsid w:val="0F953DB9"/>
    <w:rsid w:val="107E484D"/>
    <w:rsid w:val="109B71AD"/>
    <w:rsid w:val="109D6F15"/>
    <w:rsid w:val="10AD6EE0"/>
    <w:rsid w:val="10C83D1A"/>
    <w:rsid w:val="10D33370"/>
    <w:rsid w:val="111331E7"/>
    <w:rsid w:val="117E1672"/>
    <w:rsid w:val="11F03528"/>
    <w:rsid w:val="120054D5"/>
    <w:rsid w:val="12744159"/>
    <w:rsid w:val="12ED5CBA"/>
    <w:rsid w:val="13A04ADA"/>
    <w:rsid w:val="14321BD6"/>
    <w:rsid w:val="148D32B1"/>
    <w:rsid w:val="14D07641"/>
    <w:rsid w:val="14D7277E"/>
    <w:rsid w:val="15475B55"/>
    <w:rsid w:val="15BB5BFB"/>
    <w:rsid w:val="15E72E94"/>
    <w:rsid w:val="161A0B74"/>
    <w:rsid w:val="16970417"/>
    <w:rsid w:val="16CF7BB0"/>
    <w:rsid w:val="1785675F"/>
    <w:rsid w:val="18222AA7"/>
    <w:rsid w:val="18FF04F5"/>
    <w:rsid w:val="192A37C4"/>
    <w:rsid w:val="194A1770"/>
    <w:rsid w:val="194A76A9"/>
    <w:rsid w:val="194F322A"/>
    <w:rsid w:val="1A824F3A"/>
    <w:rsid w:val="1B642891"/>
    <w:rsid w:val="1BBD3193"/>
    <w:rsid w:val="1BC81072"/>
    <w:rsid w:val="1BD9502D"/>
    <w:rsid w:val="1BDC68CC"/>
    <w:rsid w:val="1BE12F50"/>
    <w:rsid w:val="1BE7774A"/>
    <w:rsid w:val="1C10325C"/>
    <w:rsid w:val="1C1918CE"/>
    <w:rsid w:val="1C1C0C3E"/>
    <w:rsid w:val="1C2C7853"/>
    <w:rsid w:val="1C6C7C4F"/>
    <w:rsid w:val="1C9A2A0F"/>
    <w:rsid w:val="1CC17F9B"/>
    <w:rsid w:val="1CE67A02"/>
    <w:rsid w:val="1CF55E97"/>
    <w:rsid w:val="1D083550"/>
    <w:rsid w:val="1E731769"/>
    <w:rsid w:val="1EC024D4"/>
    <w:rsid w:val="1ED55F80"/>
    <w:rsid w:val="1F78690B"/>
    <w:rsid w:val="1FD56E18"/>
    <w:rsid w:val="20411DCA"/>
    <w:rsid w:val="20531852"/>
    <w:rsid w:val="215A09BE"/>
    <w:rsid w:val="215F5FD5"/>
    <w:rsid w:val="216F0795"/>
    <w:rsid w:val="217575A6"/>
    <w:rsid w:val="21A32365"/>
    <w:rsid w:val="22406928"/>
    <w:rsid w:val="23B73EA6"/>
    <w:rsid w:val="23FC5D5D"/>
    <w:rsid w:val="2431532E"/>
    <w:rsid w:val="24681644"/>
    <w:rsid w:val="24B6415E"/>
    <w:rsid w:val="252B4B4C"/>
    <w:rsid w:val="25311A36"/>
    <w:rsid w:val="254459A5"/>
    <w:rsid w:val="261F21D6"/>
    <w:rsid w:val="26527EB6"/>
    <w:rsid w:val="26712A32"/>
    <w:rsid w:val="26995AE5"/>
    <w:rsid w:val="27370504"/>
    <w:rsid w:val="27794F97"/>
    <w:rsid w:val="27862B41"/>
    <w:rsid w:val="27BF77CD"/>
    <w:rsid w:val="289742A6"/>
    <w:rsid w:val="28AD3ACA"/>
    <w:rsid w:val="28CD48BA"/>
    <w:rsid w:val="28D15A0A"/>
    <w:rsid w:val="290556B4"/>
    <w:rsid w:val="290A2CCA"/>
    <w:rsid w:val="292F44DF"/>
    <w:rsid w:val="29543F45"/>
    <w:rsid w:val="299A22A0"/>
    <w:rsid w:val="29D115B0"/>
    <w:rsid w:val="2AA66A22"/>
    <w:rsid w:val="2ABA3219"/>
    <w:rsid w:val="2AE31A25"/>
    <w:rsid w:val="2D26209C"/>
    <w:rsid w:val="2D320A41"/>
    <w:rsid w:val="2D4D5315"/>
    <w:rsid w:val="2EC27BA3"/>
    <w:rsid w:val="2ED74F42"/>
    <w:rsid w:val="2EF73CF0"/>
    <w:rsid w:val="2F324D29"/>
    <w:rsid w:val="2F4D3910"/>
    <w:rsid w:val="30110DE2"/>
    <w:rsid w:val="30180B96"/>
    <w:rsid w:val="303B7C0D"/>
    <w:rsid w:val="30C714A1"/>
    <w:rsid w:val="30DA5678"/>
    <w:rsid w:val="31224929"/>
    <w:rsid w:val="317D43CC"/>
    <w:rsid w:val="31CF4AB1"/>
    <w:rsid w:val="31E83DC4"/>
    <w:rsid w:val="3207424B"/>
    <w:rsid w:val="324F79A0"/>
    <w:rsid w:val="3291620A"/>
    <w:rsid w:val="32BD0DAD"/>
    <w:rsid w:val="32FF4F22"/>
    <w:rsid w:val="331A7FAD"/>
    <w:rsid w:val="33BE4DDD"/>
    <w:rsid w:val="342866FA"/>
    <w:rsid w:val="34360E17"/>
    <w:rsid w:val="34474DD2"/>
    <w:rsid w:val="34F07218"/>
    <w:rsid w:val="34F767F8"/>
    <w:rsid w:val="369462C9"/>
    <w:rsid w:val="369D33CF"/>
    <w:rsid w:val="36CE5337"/>
    <w:rsid w:val="36EC1C61"/>
    <w:rsid w:val="37BC1633"/>
    <w:rsid w:val="37FB65FF"/>
    <w:rsid w:val="388365F5"/>
    <w:rsid w:val="38B93DC5"/>
    <w:rsid w:val="38E5105E"/>
    <w:rsid w:val="394A2C6F"/>
    <w:rsid w:val="394D74BE"/>
    <w:rsid w:val="397228F1"/>
    <w:rsid w:val="3A145757"/>
    <w:rsid w:val="3A7B5B29"/>
    <w:rsid w:val="3B005CDB"/>
    <w:rsid w:val="3B3D2A8B"/>
    <w:rsid w:val="3C0E2679"/>
    <w:rsid w:val="3C6A3D54"/>
    <w:rsid w:val="3CC7787E"/>
    <w:rsid w:val="3D695DB9"/>
    <w:rsid w:val="3DAC214A"/>
    <w:rsid w:val="3DDA0A65"/>
    <w:rsid w:val="3DF02037"/>
    <w:rsid w:val="3F8F3AD1"/>
    <w:rsid w:val="410A78B3"/>
    <w:rsid w:val="41496403"/>
    <w:rsid w:val="41732330"/>
    <w:rsid w:val="41970A1B"/>
    <w:rsid w:val="421C4B8F"/>
    <w:rsid w:val="428E1E1E"/>
    <w:rsid w:val="42E3216A"/>
    <w:rsid w:val="42E87780"/>
    <w:rsid w:val="439E0787"/>
    <w:rsid w:val="44B57B36"/>
    <w:rsid w:val="45622741"/>
    <w:rsid w:val="4622744D"/>
    <w:rsid w:val="465670F7"/>
    <w:rsid w:val="469F0A9E"/>
    <w:rsid w:val="46A97EAB"/>
    <w:rsid w:val="46C027C2"/>
    <w:rsid w:val="46C6602A"/>
    <w:rsid w:val="476A2E5A"/>
    <w:rsid w:val="47A10846"/>
    <w:rsid w:val="47B42327"/>
    <w:rsid w:val="47F46BC7"/>
    <w:rsid w:val="48223734"/>
    <w:rsid w:val="48EC5AF0"/>
    <w:rsid w:val="49731D6E"/>
    <w:rsid w:val="49DB1DED"/>
    <w:rsid w:val="4A0330F2"/>
    <w:rsid w:val="4A1C2405"/>
    <w:rsid w:val="4B62209A"/>
    <w:rsid w:val="4C03562B"/>
    <w:rsid w:val="4C2F6420"/>
    <w:rsid w:val="4D2C0BB1"/>
    <w:rsid w:val="4DB766CD"/>
    <w:rsid w:val="500F0A42"/>
    <w:rsid w:val="50231C4C"/>
    <w:rsid w:val="50744D49"/>
    <w:rsid w:val="50F11EF6"/>
    <w:rsid w:val="51426BF5"/>
    <w:rsid w:val="515E50B1"/>
    <w:rsid w:val="5167040A"/>
    <w:rsid w:val="51802FEE"/>
    <w:rsid w:val="51B51175"/>
    <w:rsid w:val="51ED4DB3"/>
    <w:rsid w:val="52320A18"/>
    <w:rsid w:val="524A7E2B"/>
    <w:rsid w:val="5253273C"/>
    <w:rsid w:val="52727066"/>
    <w:rsid w:val="52FE6AD4"/>
    <w:rsid w:val="530103EA"/>
    <w:rsid w:val="5314011E"/>
    <w:rsid w:val="539574B0"/>
    <w:rsid w:val="53B1603B"/>
    <w:rsid w:val="53C25DCC"/>
    <w:rsid w:val="552C79A0"/>
    <w:rsid w:val="55AC6D33"/>
    <w:rsid w:val="55D15A2F"/>
    <w:rsid w:val="565C6063"/>
    <w:rsid w:val="566E5D97"/>
    <w:rsid w:val="568137B0"/>
    <w:rsid w:val="576A0C54"/>
    <w:rsid w:val="57D367F9"/>
    <w:rsid w:val="58233A9D"/>
    <w:rsid w:val="58417C07"/>
    <w:rsid w:val="584274DB"/>
    <w:rsid w:val="585D27D8"/>
    <w:rsid w:val="589D2963"/>
    <w:rsid w:val="58CA7BFC"/>
    <w:rsid w:val="59681028"/>
    <w:rsid w:val="59AA5338"/>
    <w:rsid w:val="59EC3BA2"/>
    <w:rsid w:val="59EC76FE"/>
    <w:rsid w:val="5A2D44B3"/>
    <w:rsid w:val="5AB26B9A"/>
    <w:rsid w:val="5AC71F19"/>
    <w:rsid w:val="5AD54636"/>
    <w:rsid w:val="5AF841C3"/>
    <w:rsid w:val="5B2F4477"/>
    <w:rsid w:val="5B4F7411"/>
    <w:rsid w:val="5B5C08B4"/>
    <w:rsid w:val="5B6F4A8B"/>
    <w:rsid w:val="5BA04C44"/>
    <w:rsid w:val="5BB22BCA"/>
    <w:rsid w:val="5BCA7F13"/>
    <w:rsid w:val="5BFC1F5D"/>
    <w:rsid w:val="5C1D0B18"/>
    <w:rsid w:val="5C6519EA"/>
    <w:rsid w:val="5C8956D8"/>
    <w:rsid w:val="5DFD637E"/>
    <w:rsid w:val="5E152F23"/>
    <w:rsid w:val="5E5D6E1D"/>
    <w:rsid w:val="5E8E5228"/>
    <w:rsid w:val="5E9465B6"/>
    <w:rsid w:val="5E987E55"/>
    <w:rsid w:val="5F823023"/>
    <w:rsid w:val="600F4147"/>
    <w:rsid w:val="60433DF0"/>
    <w:rsid w:val="60A725D1"/>
    <w:rsid w:val="61045C75"/>
    <w:rsid w:val="611F660B"/>
    <w:rsid w:val="61882403"/>
    <w:rsid w:val="61CB0541"/>
    <w:rsid w:val="629D0130"/>
    <w:rsid w:val="629D3C8C"/>
    <w:rsid w:val="62E25B42"/>
    <w:rsid w:val="62EF200D"/>
    <w:rsid w:val="63163A3E"/>
    <w:rsid w:val="640349A5"/>
    <w:rsid w:val="64193F18"/>
    <w:rsid w:val="64CE2822"/>
    <w:rsid w:val="64D11814"/>
    <w:rsid w:val="654E74BF"/>
    <w:rsid w:val="65B732B6"/>
    <w:rsid w:val="66544C43"/>
    <w:rsid w:val="66F422E8"/>
    <w:rsid w:val="67C41CBB"/>
    <w:rsid w:val="67CB129B"/>
    <w:rsid w:val="67EE1470"/>
    <w:rsid w:val="68324E76"/>
    <w:rsid w:val="6865349E"/>
    <w:rsid w:val="68880F3A"/>
    <w:rsid w:val="69A13B03"/>
    <w:rsid w:val="69BD4C13"/>
    <w:rsid w:val="6A366774"/>
    <w:rsid w:val="6CF44DF0"/>
    <w:rsid w:val="6E4B4EE4"/>
    <w:rsid w:val="6E893520"/>
    <w:rsid w:val="6EF40E63"/>
    <w:rsid w:val="6F7F4719"/>
    <w:rsid w:val="6FA35504"/>
    <w:rsid w:val="6FDC1B6B"/>
    <w:rsid w:val="70C00C27"/>
    <w:rsid w:val="71127D51"/>
    <w:rsid w:val="711C2B67"/>
    <w:rsid w:val="729A01E8"/>
    <w:rsid w:val="730B4C41"/>
    <w:rsid w:val="73644352"/>
    <w:rsid w:val="745E5245"/>
    <w:rsid w:val="76361FD5"/>
    <w:rsid w:val="768A2321"/>
    <w:rsid w:val="76C53359"/>
    <w:rsid w:val="77405E5E"/>
    <w:rsid w:val="775B5A6C"/>
    <w:rsid w:val="77640DC4"/>
    <w:rsid w:val="776E39F1"/>
    <w:rsid w:val="77A276AE"/>
    <w:rsid w:val="77FB6923"/>
    <w:rsid w:val="7802352D"/>
    <w:rsid w:val="783B1B25"/>
    <w:rsid w:val="792C3B64"/>
    <w:rsid w:val="798E2128"/>
    <w:rsid w:val="7A1940E8"/>
    <w:rsid w:val="7B9C3FB5"/>
    <w:rsid w:val="7BFA3E64"/>
    <w:rsid w:val="7C0B3F04"/>
    <w:rsid w:val="7C15268D"/>
    <w:rsid w:val="7C963F6B"/>
    <w:rsid w:val="7D9357F1"/>
    <w:rsid w:val="7DB3215D"/>
    <w:rsid w:val="7E722019"/>
    <w:rsid w:val="7F0D3AEF"/>
    <w:rsid w:val="7F385010"/>
    <w:rsid w:val="7FEC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b/>
      <w:kern w:val="44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6.xml"/><Relationship Id="rId8" Type="http://schemas.openxmlformats.org/officeDocument/2006/relationships/chart" Target="charts/chart5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hart" Target="charts/chart13.xml"/><Relationship Id="rId15" Type="http://schemas.openxmlformats.org/officeDocument/2006/relationships/chart" Target="charts/chart12.xml"/><Relationship Id="rId14" Type="http://schemas.openxmlformats.org/officeDocument/2006/relationships/chart" Target="charts/chart11.xml"/><Relationship Id="rId13" Type="http://schemas.openxmlformats.org/officeDocument/2006/relationships/chart" Target="charts/chart10.xml"/><Relationship Id="rId12" Type="http://schemas.openxmlformats.org/officeDocument/2006/relationships/chart" Target="charts/chart9.xml"/><Relationship Id="rId11" Type="http://schemas.openxmlformats.org/officeDocument/2006/relationships/chart" Target="charts/chart8.xml"/><Relationship Id="rId10" Type="http://schemas.openxmlformats.org/officeDocument/2006/relationships/chart" Target="charts/chart7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Administrator\Desktop\&#32479;&#35745;&#20844;&#25253;&#22270;&#34920;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microsoft.com/office/2011/relationships/chartColorStyle" Target="colors10.xml"/><Relationship Id="rId2" Type="http://schemas.microsoft.com/office/2011/relationships/chartStyle" Target="style10.xml"/><Relationship Id="rId1" Type="http://schemas.openxmlformats.org/officeDocument/2006/relationships/oleObject" Target="file:///C:\Users\Administrator\Desktop\&#32479;&#35745;&#20844;&#25253;&#22270;&#34920;.xlsx" TargetMode="External"/></Relationships>
</file>

<file path=word/charts/_rels/chart11.xml.rels><?xml version="1.0" encoding="UTF-8" standalone="yes"?>
<Relationships xmlns="http://schemas.openxmlformats.org/package/2006/relationships"><Relationship Id="rId3" Type="http://schemas.microsoft.com/office/2011/relationships/chartColorStyle" Target="colors11.xml"/><Relationship Id="rId2" Type="http://schemas.microsoft.com/office/2011/relationships/chartStyle" Target="style11.xml"/><Relationship Id="rId1" Type="http://schemas.openxmlformats.org/officeDocument/2006/relationships/oleObject" Target="file:///C:\Users\Administrator\Desktop\&#32479;&#35745;&#20844;&#25253;&#22270;&#34920;.xlsx" TargetMode="External"/></Relationships>
</file>

<file path=word/charts/_rels/chart12.xml.rels><?xml version="1.0" encoding="UTF-8" standalone="yes"?>
<Relationships xmlns="http://schemas.openxmlformats.org/package/2006/relationships"><Relationship Id="rId3" Type="http://schemas.microsoft.com/office/2011/relationships/chartColorStyle" Target="colors12.xml"/><Relationship Id="rId2" Type="http://schemas.microsoft.com/office/2011/relationships/chartStyle" Target="style12.xml"/><Relationship Id="rId1" Type="http://schemas.openxmlformats.org/officeDocument/2006/relationships/oleObject" Target="file:///C:\Users\Administrator\Desktop\&#32479;&#35745;&#20844;&#25253;&#22270;&#34920;.xlsx" TargetMode="External"/></Relationships>
</file>

<file path=word/charts/_rels/chart13.xml.rels><?xml version="1.0" encoding="UTF-8" standalone="yes"?>
<Relationships xmlns="http://schemas.openxmlformats.org/package/2006/relationships"><Relationship Id="rId3" Type="http://schemas.microsoft.com/office/2011/relationships/chartColorStyle" Target="colors13.xml"/><Relationship Id="rId2" Type="http://schemas.microsoft.com/office/2011/relationships/chartStyle" Target="style13.xml"/><Relationship Id="rId1" Type="http://schemas.openxmlformats.org/officeDocument/2006/relationships/oleObject" Target="file:///C:\Users\Administrator\Desktop\&#32479;&#35745;&#20844;&#25253;&#22270;&#34920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C:\Users\Administrator\Desktop\&#32479;&#35745;&#20844;&#25253;&#22270;&#34920;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file:///C:\Users\Administrator\Desktop\&#32479;&#35745;&#20844;&#25253;&#22270;&#34920;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oleObject" Target="file:///C:\Users\Administrator\Desktop\&#32479;&#35745;&#20844;&#25253;&#22270;&#34920;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oleObject" Target="file:///C:\Users\Administrator\Desktop\&#32479;&#35745;&#20844;&#25253;&#22270;&#34920;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oleObject" Target="file:///C:\Users\Administrator\Desktop\&#32479;&#35745;&#20844;&#25253;&#22270;&#34920;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ColorStyle" Target="colors7.xml"/><Relationship Id="rId2" Type="http://schemas.microsoft.com/office/2011/relationships/chartStyle" Target="style7.xml"/><Relationship Id="rId1" Type="http://schemas.openxmlformats.org/officeDocument/2006/relationships/oleObject" Target="file:///C:\Users\Administrator\Desktop\&#32479;&#35745;&#20844;&#25253;&#22270;&#34920;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microsoft.com/office/2011/relationships/chartColorStyle" Target="colors8.xml"/><Relationship Id="rId2" Type="http://schemas.microsoft.com/office/2011/relationships/chartStyle" Target="style8.xml"/><Relationship Id="rId1" Type="http://schemas.openxmlformats.org/officeDocument/2006/relationships/oleObject" Target="file:///C:\Users\Administrator\Desktop\&#32479;&#35745;&#20844;&#25253;&#22270;&#34920;.xlsx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microsoft.com/office/2011/relationships/chartColorStyle" Target="colors9.xml"/><Relationship Id="rId2" Type="http://schemas.microsoft.com/office/2011/relationships/chartStyle" Target="style9.xml"/><Relationship Id="rId1" Type="http://schemas.openxmlformats.org/officeDocument/2006/relationships/oleObject" Target="file:///C:\Users\Administrator\Desktop\&#32479;&#35745;&#20844;&#25253;&#22270;&#3492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  <a:r>
              <a:rPr sz="1200"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图</a:t>
            </a:r>
            <a:r>
              <a:rPr lang="en-US" altLang="zh-CN" sz="1200"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1  2017-2021</a:t>
            </a:r>
            <a:r>
              <a:rPr altLang="en-US" sz="1200"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年地区生产总值及其增长速度</a:t>
            </a:r>
            <a:endParaRPr altLang="en-US" sz="1200">
              <a:latin typeface="黑体" panose="02010609060101010101" charset="-122"/>
              <a:ea typeface="黑体" panose="02010609060101010101" charset="-122"/>
              <a:cs typeface="黑体" panose="02010609060101010101" charset="-122"/>
              <a:sym typeface="黑体" panose="02010609060101010101" charset="-122"/>
            </a:endParaRPr>
          </a:p>
        </c:rich>
      </c:tx>
      <c:layout>
        <c:manualLayout>
          <c:xMode val="edge"/>
          <c:yMode val="edge"/>
          <c:x val="0.199551793801408"/>
          <c:y val="0.00554836323284631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740777666999003"/>
          <c:y val="0.112816719067875"/>
          <c:w val="0.848978065802592"/>
          <c:h val="0.77022378398372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[统计公报图表.xlsx]GDP!$A$2</c:f>
              <c:strCache>
                <c:ptCount val="1"/>
                <c:pt idx="0">
                  <c:v>地区生产总值</c:v>
                </c:pt>
              </c:strCache>
            </c:strRef>
          </c:tx>
          <c:spPr>
            <a:solidFill>
              <a:srgbClr val="FF0000">
                <a:alpha val="44000"/>
              </a:srgb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[统计公报图表.xlsx]GDP!$B$1:$F$1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[统计公报图表.xlsx]GDP!$B$2:$F$2</c:f>
              <c:numCache>
                <c:formatCode>General</c:formatCode>
                <c:ptCount val="5"/>
                <c:pt idx="0">
                  <c:v>380.34</c:v>
                </c:pt>
                <c:pt idx="1">
                  <c:v>400.8</c:v>
                </c:pt>
                <c:pt idx="2">
                  <c:v>424.11</c:v>
                </c:pt>
                <c:pt idx="3">
                  <c:v>435.32</c:v>
                </c:pt>
                <c:pt idx="4">
                  <c:v>543.58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0"/>
        <c:axId val="128796076"/>
        <c:axId val="379695622"/>
      </c:barChart>
      <c:lineChart>
        <c:grouping val="standard"/>
        <c:varyColors val="0"/>
        <c:ser>
          <c:idx val="1"/>
          <c:order val="1"/>
          <c:tx>
            <c:strRef>
              <c:f>[统计公报图表.xlsx]GDP!$A$3</c:f>
              <c:strCache>
                <c:ptCount val="1"/>
                <c:pt idx="0">
                  <c:v>比上年增长</c:v>
                </c:pt>
              </c:strCache>
            </c:strRef>
          </c:tx>
          <c:spPr>
            <a:ln w="28575" cap="rnd">
              <a:solidFill>
                <a:srgbClr val="92D050">
                  <a:alpha val="66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[统计公报图表.xlsx]GDP!$B$1:$F$1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[统计公报图表.xlsx]GDP!$B$3:$F$3</c:f>
              <c:numCache>
                <c:formatCode>General</c:formatCode>
                <c:ptCount val="5"/>
                <c:pt idx="0">
                  <c:v>9.4</c:v>
                </c:pt>
                <c:pt idx="1">
                  <c:v>8.4</c:v>
                </c:pt>
                <c:pt idx="2">
                  <c:v>6.1</c:v>
                </c:pt>
                <c:pt idx="3">
                  <c:v>5.2</c:v>
                </c:pt>
                <c:pt idx="4">
                  <c:v>10.4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68525340"/>
        <c:axId val="797332853"/>
      </c:lineChart>
      <c:catAx>
        <c:axId val="128796076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 sz="1100"/>
                  <a:t>%</a:t>
                </a:r>
                <a:endParaRPr lang="en-US" altLang="zh-CN" sz="1100"/>
              </a:p>
            </c:rich>
          </c:tx>
          <c:layout>
            <c:manualLayout>
              <c:xMode val="edge"/>
              <c:yMode val="edge"/>
              <c:x val="0.951293710089321"/>
              <c:y val="0.09482906010146"/>
            </c:manualLayout>
          </c:layout>
          <c:overlay val="0"/>
          <c:spPr>
            <a:noFill/>
            <a:ln>
              <a:noFill/>
            </a:ln>
            <a:effectLst/>
          </c:spPr>
        </c:title>
        <c:majorTickMark val="in"/>
        <c:minorTickMark val="none"/>
        <c:tickLblPos val="low"/>
        <c:spPr>
          <a:solidFill>
            <a:schemeClr val="bg1"/>
          </a:solidFill>
          <a:ln w="63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b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379695622"/>
        <c:crosses val="autoZero"/>
        <c:auto val="1"/>
        <c:lblAlgn val="ctr"/>
        <c:lblOffset val="100"/>
        <c:noMultiLvlLbl val="0"/>
      </c:catAx>
      <c:valAx>
        <c:axId val="379695622"/>
        <c:scaling>
          <c:orientation val="minMax"/>
          <c:max val="650"/>
          <c:min val="0"/>
        </c:scaling>
        <c:delete val="0"/>
        <c:axPos val="l"/>
        <c:majorGridlines>
          <c:spPr>
            <a:ln w="9525" cap="flat" cmpd="sng" algn="ctr">
              <a:solidFill>
                <a:schemeClr val="bg1"/>
              </a:solidFill>
              <a:round/>
            </a:ln>
            <a:effectLst/>
          </c:spPr>
        </c:majorGridlines>
        <c:numFmt formatCode="General" sourceLinked="1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128796076"/>
        <c:crosses val="autoZero"/>
        <c:crossBetween val="between"/>
        <c:majorUnit val="100"/>
      </c:valAx>
      <c:catAx>
        <c:axId val="568525340"/>
        <c:scaling>
          <c:orientation val="minMax"/>
        </c:scaling>
        <c:delete val="1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ea"/>
                    <a:ea typeface="+mn-ea"/>
                    <a:cs typeface="+mn-ea"/>
                    <a:sym typeface="+mn-ea"/>
                  </a:defRPr>
                </a:pPr>
                <a:r>
                  <a:rPr sz="1100">
                    <a:latin typeface="+mn-ea"/>
                    <a:ea typeface="+mn-ea"/>
                    <a:cs typeface="+mn-ea"/>
                    <a:sym typeface="+mn-ea"/>
                  </a:rPr>
                  <a:t>亿元</a:t>
                </a:r>
                <a:endParaRPr sz="1100">
                  <a:latin typeface="+mn-ea"/>
                  <a:ea typeface="+mn-ea"/>
                  <a:cs typeface="+mn-ea"/>
                  <a:sym typeface="+mn-ea"/>
                </a:endParaRPr>
              </a:p>
            </c:rich>
          </c:tx>
          <c:layout>
            <c:manualLayout>
              <c:xMode val="edge"/>
              <c:yMode val="edge"/>
              <c:x val="0.00373878364905284"/>
              <c:y val="0.0995146758853752"/>
            </c:manualLayout>
          </c:layout>
          <c:overlay val="0"/>
          <c:spPr>
            <a:noFill/>
            <a:ln>
              <a:noFill/>
            </a:ln>
            <a:effectLst/>
          </c:spPr>
        </c:title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97332853"/>
        <c:crosses val="autoZero"/>
        <c:auto val="1"/>
        <c:lblAlgn val="ctr"/>
        <c:lblOffset val="100"/>
        <c:noMultiLvlLbl val="0"/>
      </c:catAx>
      <c:valAx>
        <c:axId val="797332853"/>
        <c:scaling>
          <c:orientation val="minMax"/>
          <c:max val="22"/>
          <c:min val="0"/>
        </c:scaling>
        <c:delete val="0"/>
        <c:axPos val="r"/>
        <c:numFmt formatCode="#,##0.0_);[Red]\(#,##0.0\)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568525340"/>
        <c:crosses val="max"/>
        <c:crossBetween val="between"/>
        <c:majorUnit val="4"/>
      </c:valAx>
      <c:spPr>
        <a:solidFill>
          <a:schemeClr val="accent1">
            <a:lumMod val="20000"/>
            <a:lumOff val="80000"/>
            <a:alpha val="45000"/>
          </a:schemeClr>
        </a:solidFill>
        <a:ln w="0">
          <a:solidFill>
            <a:schemeClr val="tx1">
              <a:alpha val="79000"/>
            </a:schemeClr>
          </a:solidFill>
        </a:ln>
        <a:effectLst/>
      </c:spPr>
    </c:plotArea>
    <c:legend>
      <c:legendPos val="tr"/>
      <c:layout>
        <c:manualLayout>
          <c:xMode val="edge"/>
          <c:yMode val="edge"/>
          <c:x val="0.0741196019043206"/>
          <c:y val="0.118013314815516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  <a:r>
              <a:rPr sz="1200"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图</a:t>
            </a:r>
            <a:r>
              <a:rPr lang="en-US" altLang="zh-CN" sz="1200"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10 2017-2021</a:t>
            </a:r>
            <a:r>
              <a:rPr altLang="en-US" sz="1200"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年一般公共财政预算收入及其增长速度</a:t>
            </a:r>
            <a:endParaRPr altLang="en-US" sz="1200">
              <a:latin typeface="黑体" panose="02010609060101010101" charset="-122"/>
              <a:ea typeface="黑体" panose="02010609060101010101" charset="-122"/>
              <a:cs typeface="黑体" panose="02010609060101010101" charset="-122"/>
              <a:sym typeface="黑体" panose="02010609060101010101" charset="-122"/>
            </a:endParaRPr>
          </a:p>
        </c:rich>
      </c:tx>
      <c:layout>
        <c:manualLayout>
          <c:xMode val="edge"/>
          <c:yMode val="edge"/>
          <c:x val="0.134006482174021"/>
          <c:y val="0.00831946755407654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679880329094989"/>
          <c:y val="0.118321316324644"/>
          <c:w val="0.854425330341561"/>
          <c:h val="0.77086337585505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[统计公报图表.xlsx]财政!$A$2</c:f>
              <c:strCache>
                <c:ptCount val="1"/>
                <c:pt idx="0">
                  <c:v>一般公共财政预算收入</c:v>
                </c:pt>
              </c:strCache>
            </c:strRef>
          </c:tx>
          <c:spPr>
            <a:solidFill>
              <a:srgbClr val="FF0000">
                <a:alpha val="44000"/>
              </a:srgb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[统计公报图表.xlsx]财政!$B$1:$F$1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[统计公报图表.xlsx]财政!$B$2:$F$2</c:f>
              <c:numCache>
                <c:formatCode>General</c:formatCode>
                <c:ptCount val="5"/>
                <c:pt idx="0">
                  <c:v>27.8</c:v>
                </c:pt>
                <c:pt idx="1">
                  <c:v>29</c:v>
                </c:pt>
                <c:pt idx="2">
                  <c:v>27.9</c:v>
                </c:pt>
                <c:pt idx="3">
                  <c:v>29</c:v>
                </c:pt>
                <c:pt idx="4">
                  <c:v>31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0"/>
        <c:axId val="862918357"/>
        <c:axId val="827372313"/>
      </c:barChart>
      <c:lineChart>
        <c:grouping val="standard"/>
        <c:varyColors val="0"/>
        <c:ser>
          <c:idx val="1"/>
          <c:order val="1"/>
          <c:tx>
            <c:strRef>
              <c:f>[统计公报图表.xlsx]财政!$A$3</c:f>
              <c:strCache>
                <c:ptCount val="1"/>
                <c:pt idx="0">
                  <c:v>比上年增长</c:v>
                </c:pt>
              </c:strCache>
            </c:strRef>
          </c:tx>
          <c:spPr>
            <a:ln w="28575" cap="rnd">
              <a:solidFill>
                <a:srgbClr val="92D050">
                  <a:alpha val="66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[统计公报图表.xlsx]财政!$B$1:$F$1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[统计公报图表.xlsx]财政!$B$3:$F$3</c:f>
              <c:numCache>
                <c:formatCode>General</c:formatCode>
                <c:ptCount val="5"/>
                <c:pt idx="0">
                  <c:v>9.7</c:v>
                </c:pt>
                <c:pt idx="1">
                  <c:v>4.1</c:v>
                </c:pt>
                <c:pt idx="2">
                  <c:v>-3.8</c:v>
                </c:pt>
                <c:pt idx="3">
                  <c:v>4.1</c:v>
                </c:pt>
                <c:pt idx="4">
                  <c:v>8.5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44696709"/>
        <c:axId val="120958349"/>
      </c:lineChart>
      <c:catAx>
        <c:axId val="862918357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ea"/>
                    <a:ea typeface="+mn-ea"/>
                    <a:cs typeface="+mn-ea"/>
                    <a:sym typeface="+mn-ea"/>
                  </a:defRPr>
                </a:pPr>
                <a:r>
                  <a:rPr sz="1100">
                    <a:latin typeface="+mn-ea"/>
                    <a:ea typeface="+mn-ea"/>
                    <a:cs typeface="+mn-ea"/>
                    <a:sym typeface="+mn-ea"/>
                  </a:rPr>
                  <a:t>亿元</a:t>
                </a:r>
                <a:endParaRPr sz="1100">
                  <a:latin typeface="+mn-ea"/>
                  <a:ea typeface="+mn-ea"/>
                  <a:cs typeface="+mn-ea"/>
                  <a:sym typeface="+mn-ea"/>
                </a:endParaRPr>
              </a:p>
            </c:rich>
          </c:tx>
          <c:layout>
            <c:manualLayout>
              <c:xMode val="edge"/>
              <c:yMode val="edge"/>
              <c:x val="0.0037397157816006"/>
              <c:y val="0.0356812719541505"/>
            </c:manualLayout>
          </c:layout>
          <c:overlay val="0"/>
          <c:spPr>
            <a:noFill/>
            <a:ln>
              <a:noFill/>
            </a:ln>
            <a:effectLst/>
          </c:spPr>
        </c:title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827372313"/>
        <c:crosses val="autoZero"/>
        <c:auto val="1"/>
        <c:lblAlgn val="ctr"/>
        <c:lblOffset val="100"/>
        <c:noMultiLvlLbl val="0"/>
      </c:catAx>
      <c:valAx>
        <c:axId val="827372313"/>
        <c:scaling>
          <c:orientation val="minMax"/>
          <c:max val="32"/>
          <c:min val="22"/>
        </c:scaling>
        <c:delete val="0"/>
        <c:axPos val="l"/>
        <c:majorGridlines>
          <c:spPr>
            <a:ln w="9525" cap="flat" cmpd="sng" algn="ctr">
              <a:solidFill>
                <a:schemeClr val="bg1"/>
              </a:solidFill>
              <a:round/>
            </a:ln>
            <a:effectLst/>
          </c:spPr>
        </c:majorGridlines>
        <c:numFmt formatCode="General" sourceLinked="1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862918357"/>
        <c:crosses val="autoZero"/>
        <c:crossBetween val="between"/>
        <c:majorUnit val="2"/>
      </c:valAx>
      <c:catAx>
        <c:axId val="344696709"/>
        <c:scaling>
          <c:orientation val="minMax"/>
        </c:scaling>
        <c:delete val="1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ea"/>
                    <a:ea typeface="+mn-ea"/>
                    <a:cs typeface="+mn-ea"/>
                    <a:sym typeface="+mn-ea"/>
                  </a:defRPr>
                </a:pPr>
                <a:r>
                  <a:rPr lang="en-US" altLang="zh-CN" sz="1100">
                    <a:latin typeface="+mn-ea"/>
                    <a:ea typeface="+mn-ea"/>
                    <a:cs typeface="+mn-ea"/>
                    <a:sym typeface="+mn-ea"/>
                  </a:rPr>
                  <a:t>%</a:t>
                </a:r>
                <a:endParaRPr lang="en-US" altLang="zh-CN" sz="1100">
                  <a:latin typeface="+mn-ea"/>
                  <a:ea typeface="+mn-ea"/>
                  <a:cs typeface="+mn-ea"/>
                  <a:sym typeface="+mn-ea"/>
                </a:endParaRPr>
              </a:p>
            </c:rich>
          </c:tx>
          <c:layout>
            <c:manualLayout>
              <c:xMode val="edge"/>
              <c:yMode val="edge"/>
              <c:x val="0.947581650461232"/>
              <c:y val="0.0329081161027916"/>
            </c:manualLayout>
          </c:layout>
          <c:overlay val="0"/>
          <c:spPr>
            <a:noFill/>
            <a:ln>
              <a:noFill/>
            </a:ln>
            <a:effectLst/>
          </c:spPr>
        </c:title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</a:p>
        </c:txPr>
        <c:crossAx val="120958349"/>
        <c:crosses val="autoZero"/>
        <c:auto val="1"/>
        <c:lblAlgn val="ctr"/>
        <c:lblOffset val="100"/>
        <c:noMultiLvlLbl val="0"/>
      </c:catAx>
      <c:valAx>
        <c:axId val="120958349"/>
        <c:scaling>
          <c:orientation val="minMax"/>
          <c:max val="14"/>
        </c:scaling>
        <c:delete val="0"/>
        <c:axPos val="r"/>
        <c:numFmt formatCode="#,##0.0_ 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344696709"/>
        <c:crosses val="max"/>
        <c:crossBetween val="between"/>
        <c:majorUnit val="4"/>
      </c:valAx>
      <c:spPr>
        <a:solidFill>
          <a:schemeClr val="accent1">
            <a:lumMod val="20000"/>
            <a:lumOff val="80000"/>
            <a:alpha val="45000"/>
          </a:schemeClr>
        </a:solidFill>
        <a:ln>
          <a:solidFill>
            <a:schemeClr val="tx1"/>
          </a:solidFill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ea"/>
                <a:ea typeface="+mn-ea"/>
                <a:cs typeface="+mn-ea"/>
                <a:sym typeface="+mn-ea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ea"/>
                <a:ea typeface="+mn-ea"/>
                <a:cs typeface="+mn-ea"/>
                <a:sym typeface="+mn-ea"/>
              </a:defRPr>
            </a:pPr>
          </a:p>
        </c:txPr>
      </c:legendEntry>
      <c:layout>
        <c:manualLayout>
          <c:xMode val="edge"/>
          <c:yMode val="edge"/>
          <c:x val="0.0671278982797307"/>
          <c:y val="0.131447587354409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ea"/>
              <a:ea typeface="+mn-ea"/>
              <a:cs typeface="+mn-ea"/>
              <a:sym typeface="+mn-ea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latin typeface="黑体" panose="02010609060101010101" charset="-122"/>
          <a:ea typeface="黑体" panose="02010609060101010101" charset="-122"/>
          <a:cs typeface="黑体" panose="02010609060101010101" charset="-122"/>
          <a:sym typeface="黑体" panose="02010609060101010101" charset="-122"/>
        </a:defRPr>
      </a:pPr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  <a:r>
              <a:rPr sz="1200"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图</a:t>
            </a:r>
            <a:r>
              <a:rPr lang="en-US" altLang="zh-CN" sz="1200"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11  2017-2021</a:t>
            </a:r>
            <a:r>
              <a:rPr altLang="en-US" sz="1200"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年高新技术企业数量</a:t>
            </a:r>
            <a:endParaRPr altLang="en-US" sz="1200">
              <a:latin typeface="黑体" panose="02010609060101010101" charset="-122"/>
              <a:ea typeface="黑体" panose="02010609060101010101" charset="-122"/>
              <a:cs typeface="黑体" panose="02010609060101010101" charset="-122"/>
              <a:sym typeface="黑体" panose="02010609060101010101" charset="-122"/>
            </a:endParaRPr>
          </a:p>
        </c:rich>
      </c:tx>
      <c:layout>
        <c:manualLayout>
          <c:xMode val="edge"/>
          <c:yMode val="edge"/>
          <c:x val="0.235602094240838"/>
          <c:y val="0.0305047143649473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750166733360011"/>
          <c:y val="0.132187095581438"/>
          <c:w val="0.920981726023743"/>
          <c:h val="0.76309853947125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[统计公报图表.xlsx]科技!$A$2</c:f>
              <c:strCache>
                <c:ptCount val="1"/>
                <c:pt idx="0">
                  <c:v>高新技术企业数量</c:v>
                </c:pt>
              </c:strCache>
            </c:strRef>
          </c:tx>
          <c:spPr>
            <a:solidFill>
              <a:srgbClr val="FF0000">
                <a:alpha val="44000"/>
              </a:srgb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[统计公报图表.xlsx]科技!$B$1:$F$1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[统计公报图表.xlsx]科技!$B$2:$F$2</c:f>
              <c:numCache>
                <c:formatCode>General</c:formatCode>
                <c:ptCount val="5"/>
                <c:pt idx="0">
                  <c:v>88</c:v>
                </c:pt>
                <c:pt idx="1">
                  <c:v>113</c:v>
                </c:pt>
                <c:pt idx="2">
                  <c:v>122</c:v>
                </c:pt>
                <c:pt idx="3">
                  <c:v>182</c:v>
                </c:pt>
                <c:pt idx="4">
                  <c:v>253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0"/>
        <c:axId val="561913333"/>
        <c:axId val="946520079"/>
      </c:barChart>
      <c:catAx>
        <c:axId val="561913333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sz="1100"/>
                  <a:t>个</a:t>
                </a:r>
                <a:endParaRPr sz="1100"/>
              </a:p>
            </c:rich>
          </c:tx>
          <c:layout>
            <c:manualLayout>
              <c:xMode val="edge"/>
              <c:yMode val="edge"/>
              <c:x val="0.0171668667466987"/>
              <c:y val="0.0550933629136624"/>
            </c:manualLayout>
          </c:layout>
          <c:overlay val="0"/>
          <c:spPr>
            <a:noFill/>
            <a:ln>
              <a:noFill/>
            </a:ln>
            <a:effectLst/>
          </c:spPr>
        </c:title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946520079"/>
        <c:crosses val="autoZero"/>
        <c:auto val="1"/>
        <c:lblAlgn val="ctr"/>
        <c:lblOffset val="100"/>
        <c:noMultiLvlLbl val="0"/>
      </c:catAx>
      <c:valAx>
        <c:axId val="9465200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/>
              </a:solidFill>
              <a:round/>
            </a:ln>
            <a:effectLst/>
          </c:spPr>
        </c:majorGridlines>
        <c:numFmt formatCode="General" sourceLinked="1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561913333"/>
        <c:crosses val="autoZero"/>
        <c:crossBetween val="between"/>
        <c:majorUnit val="80"/>
      </c:valAx>
      <c:spPr>
        <a:solidFill>
          <a:schemeClr val="accent1">
            <a:lumMod val="20000"/>
            <a:lumOff val="80000"/>
            <a:alpha val="45000"/>
          </a:schemeClr>
        </a:solidFill>
        <a:ln>
          <a:solidFill>
            <a:schemeClr val="tx1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  <a:r>
              <a:rPr sz="1200"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图</a:t>
            </a:r>
            <a:r>
              <a:rPr lang="en-US" altLang="zh-CN" sz="1200"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12  2017-2021</a:t>
            </a:r>
            <a:r>
              <a:rPr altLang="en-US" sz="1200"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年市辖区全体居民人均可支配收入及增速</a:t>
            </a:r>
            <a:endParaRPr altLang="en-US" sz="1200">
              <a:latin typeface="黑体" panose="02010609060101010101" charset="-122"/>
              <a:ea typeface="黑体" panose="02010609060101010101" charset="-122"/>
              <a:cs typeface="黑体" panose="02010609060101010101" charset="-122"/>
              <a:sym typeface="黑体" panose="02010609060101010101" charset="-122"/>
            </a:endParaRPr>
          </a:p>
        </c:rich>
      </c:tx>
      <c:layout>
        <c:manualLayout>
          <c:xMode val="edge"/>
          <c:yMode val="edge"/>
          <c:x val="0.111568187484418"/>
          <c:y val="0.0110926234054354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975317875841436"/>
          <c:y val="0.0988726667898725"/>
          <c:w val="0.846073298429319"/>
          <c:h val="0.78369987063389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[统计公报图表.xlsx]居民收支!$A$2</c:f>
              <c:strCache>
                <c:ptCount val="1"/>
                <c:pt idx="0">
                  <c:v>市辖区全体居民人均可支配收入</c:v>
                </c:pt>
              </c:strCache>
            </c:strRef>
          </c:tx>
          <c:spPr>
            <a:solidFill>
              <a:srgbClr val="FF0000">
                <a:alpha val="44000"/>
              </a:srgb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[统计公报图表.xlsx]居民收支!$B$1:$F$1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[统计公报图表.xlsx]居民收支!$B$2:$F$2</c:f>
              <c:numCache>
                <c:formatCode>General</c:formatCode>
                <c:ptCount val="5"/>
                <c:pt idx="0">
                  <c:v>39361</c:v>
                </c:pt>
                <c:pt idx="1">
                  <c:v>42667</c:v>
                </c:pt>
                <c:pt idx="2">
                  <c:v>46123</c:v>
                </c:pt>
                <c:pt idx="3">
                  <c:v>47922</c:v>
                </c:pt>
                <c:pt idx="4">
                  <c:v>51995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0"/>
        <c:axId val="981074630"/>
        <c:axId val="559438248"/>
      </c:barChart>
      <c:lineChart>
        <c:grouping val="standard"/>
        <c:varyColors val="0"/>
        <c:ser>
          <c:idx val="1"/>
          <c:order val="1"/>
          <c:tx>
            <c:strRef>
              <c:f>[统计公报图表.xlsx]居民收支!$A$3</c:f>
              <c:strCache>
                <c:ptCount val="1"/>
                <c:pt idx="0">
                  <c:v>比上年增长</c:v>
                </c:pt>
              </c:strCache>
            </c:strRef>
          </c:tx>
          <c:spPr>
            <a:ln w="28575" cap="rnd">
              <a:solidFill>
                <a:srgbClr val="92D050">
                  <a:alpha val="66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[统计公报图表.xlsx]居民收支!$B$1:$F$1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[统计公报图表.xlsx]居民收支!$B$3:$F$3</c:f>
              <c:numCache>
                <c:formatCode>General</c:formatCode>
                <c:ptCount val="5"/>
                <c:pt idx="0">
                  <c:v>9.4</c:v>
                </c:pt>
                <c:pt idx="1">
                  <c:v>8.4</c:v>
                </c:pt>
                <c:pt idx="2">
                  <c:v>8.1</c:v>
                </c:pt>
                <c:pt idx="3">
                  <c:v>3.9</c:v>
                </c:pt>
                <c:pt idx="4">
                  <c:v>8.5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14386609"/>
        <c:axId val="915830265"/>
      </c:lineChart>
      <c:catAx>
        <c:axId val="981074630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sz="1100"/>
                  <a:t>元</a:t>
                </a:r>
                <a:endParaRPr sz="1100"/>
              </a:p>
            </c:rich>
          </c:tx>
          <c:layout>
            <c:manualLayout>
              <c:xMode val="edge"/>
              <c:yMode val="edge"/>
              <c:x val="0.0299177262528048"/>
              <c:y val="0.0829203202439954"/>
            </c:manualLayout>
          </c:layout>
          <c:overlay val="0"/>
          <c:spPr>
            <a:noFill/>
            <a:ln>
              <a:noFill/>
            </a:ln>
            <a:effectLst/>
          </c:spPr>
        </c:title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559438248"/>
        <c:crosses val="autoZero"/>
        <c:auto val="1"/>
        <c:lblAlgn val="ctr"/>
        <c:lblOffset val="100"/>
        <c:noMultiLvlLbl val="0"/>
      </c:catAx>
      <c:valAx>
        <c:axId val="559438248"/>
        <c:scaling>
          <c:orientation val="minMax"/>
          <c:max val="58000"/>
          <c:min val="0"/>
        </c:scaling>
        <c:delete val="0"/>
        <c:axPos val="l"/>
        <c:majorGridlines>
          <c:spPr>
            <a:ln w="9525" cap="flat" cmpd="sng" algn="ctr">
              <a:solidFill>
                <a:schemeClr val="bg1"/>
              </a:solidFill>
              <a:round/>
            </a:ln>
            <a:effectLst/>
          </c:spPr>
        </c:majorGridlines>
        <c:numFmt formatCode="General" sourceLinked="1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981074630"/>
        <c:crosses val="autoZero"/>
        <c:crossBetween val="between"/>
        <c:majorUnit val="15000"/>
      </c:valAx>
      <c:catAx>
        <c:axId val="614386609"/>
        <c:scaling>
          <c:orientation val="minMax"/>
        </c:scaling>
        <c:delete val="1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 sz="1100"/>
                  <a:t>%</a:t>
                </a:r>
                <a:endParaRPr lang="en-US" altLang="zh-CN" sz="1100"/>
              </a:p>
            </c:rich>
          </c:tx>
          <c:layout>
            <c:manualLayout>
              <c:xMode val="edge"/>
              <c:yMode val="edge"/>
              <c:x val="0.954874096235353"/>
              <c:y val="0.0719189874088401"/>
            </c:manualLayout>
          </c:layout>
          <c:overlay val="0"/>
          <c:spPr>
            <a:noFill/>
            <a:ln>
              <a:noFill/>
            </a:ln>
            <a:effectLst/>
          </c:spPr>
        </c:title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15830265"/>
        <c:crosses val="autoZero"/>
        <c:auto val="1"/>
        <c:lblAlgn val="ctr"/>
        <c:lblOffset val="100"/>
        <c:noMultiLvlLbl val="0"/>
      </c:catAx>
      <c:valAx>
        <c:axId val="915830265"/>
        <c:scaling>
          <c:orientation val="minMax"/>
          <c:max val="15"/>
          <c:min val="0"/>
        </c:scaling>
        <c:delete val="0"/>
        <c:axPos val="r"/>
        <c:numFmt formatCode="General" sourceLinked="1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614386609"/>
        <c:crosses val="max"/>
        <c:crossBetween val="between"/>
        <c:majorUnit val="4"/>
      </c:valAx>
      <c:spPr>
        <a:solidFill>
          <a:schemeClr val="accent1">
            <a:lumMod val="20000"/>
            <a:lumOff val="80000"/>
            <a:alpha val="45000"/>
          </a:schemeClr>
        </a:solidFill>
        <a:ln>
          <a:solidFill>
            <a:schemeClr val="tx1"/>
          </a:solidFill>
        </a:ln>
        <a:effectLst/>
      </c:spPr>
    </c:plotArea>
    <c:legend>
      <c:legendPos val="b"/>
      <c:layout>
        <c:manualLayout>
          <c:xMode val="edge"/>
          <c:yMode val="edge"/>
          <c:x val="0.104525056095737"/>
          <c:y val="0.120354963948974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  <a:r>
              <a:rPr sz="1200"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图</a:t>
            </a:r>
            <a:r>
              <a:rPr lang="en-US" altLang="zh-CN" sz="1200"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13  2017-2021</a:t>
            </a:r>
            <a:r>
              <a:rPr altLang="en-US" sz="1200"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年参加城镇职工基本养老保险的</a:t>
            </a:r>
            <a:endParaRPr altLang="en-US" sz="1200">
              <a:latin typeface="黑体" panose="02010609060101010101" charset="-122"/>
              <a:ea typeface="黑体" panose="02010609060101010101" charset="-122"/>
              <a:cs typeface="黑体" panose="02010609060101010101" charset="-122"/>
              <a:sym typeface="黑体" panose="02010609060101010101" charset="-122"/>
            </a:endParaRPr>
          </a:p>
          <a:p>
            <a:pPr defTabSz="914400">
              <a:defRPr lang="zh-CN"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  <a:r>
              <a:rPr altLang="en-US" sz="1200"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企业职工人数</a:t>
            </a:r>
            <a:endParaRPr altLang="en-US" sz="1200">
              <a:latin typeface="黑体" panose="02010609060101010101" charset="-122"/>
              <a:ea typeface="黑体" panose="02010609060101010101" charset="-122"/>
              <a:cs typeface="黑体" panose="02010609060101010101" charset="-122"/>
              <a:sym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11244078783346"/>
          <c:y val="0.132187095581438"/>
          <c:w val="0.854225878833209"/>
          <c:h val="0.7760399334442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[统计公报图表.xlsx]社保!$A$2</c:f>
              <c:strCache>
                <c:ptCount val="1"/>
                <c:pt idx="0">
                  <c:v>参保人数</c:v>
                </c:pt>
              </c:strCache>
            </c:strRef>
          </c:tx>
          <c:spPr>
            <a:solidFill>
              <a:srgbClr val="FF0000">
                <a:alpha val="44000"/>
              </a:srgb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[统计公报图表.xlsx]社保!$B$1:$F$1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[统计公报图表.xlsx]社保!$B$2:$F$2</c:f>
              <c:numCache>
                <c:formatCode>General</c:formatCode>
                <c:ptCount val="5"/>
                <c:pt idx="0">
                  <c:v>86610</c:v>
                </c:pt>
                <c:pt idx="1">
                  <c:v>91056</c:v>
                </c:pt>
                <c:pt idx="2">
                  <c:v>94426</c:v>
                </c:pt>
                <c:pt idx="3">
                  <c:v>99754</c:v>
                </c:pt>
                <c:pt idx="4">
                  <c:v>110786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0"/>
        <c:axId val="840898573"/>
        <c:axId val="662066942"/>
      </c:barChart>
      <c:catAx>
        <c:axId val="840898573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sz="1100"/>
                  <a:t>人</a:t>
                </a:r>
                <a:endParaRPr sz="1100"/>
              </a:p>
            </c:rich>
          </c:tx>
          <c:layout>
            <c:manualLayout>
              <c:xMode val="edge"/>
              <c:yMode val="edge"/>
              <c:x val="0.037397157816006"/>
              <c:y val="0.0976150859678314"/>
            </c:manualLayout>
          </c:layout>
          <c:overlay val="0"/>
          <c:spPr>
            <a:noFill/>
            <a:ln>
              <a:noFill/>
            </a:ln>
            <a:effectLst/>
          </c:spPr>
        </c:title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662066942"/>
        <c:crosses val="autoZero"/>
        <c:auto val="1"/>
        <c:lblAlgn val="ctr"/>
        <c:lblOffset val="100"/>
        <c:noMultiLvlLbl val="0"/>
      </c:catAx>
      <c:valAx>
        <c:axId val="662066942"/>
        <c:scaling>
          <c:orientation val="minMax"/>
          <c:max val="120000"/>
          <c:min val="50000"/>
        </c:scaling>
        <c:delete val="0"/>
        <c:axPos val="l"/>
        <c:majorGridlines>
          <c:spPr>
            <a:ln w="9525" cap="flat" cmpd="sng" algn="ctr">
              <a:solidFill>
                <a:schemeClr val="bg1"/>
              </a:solidFill>
              <a:round/>
            </a:ln>
            <a:effectLst/>
          </c:spPr>
        </c:majorGridlines>
        <c:numFmt formatCode="General" sourceLinked="1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840898573"/>
        <c:crosses val="autoZero"/>
        <c:crossBetween val="between"/>
        <c:majorUnit val="15000"/>
      </c:valAx>
      <c:spPr>
        <a:solidFill>
          <a:schemeClr val="accent1">
            <a:lumMod val="20000"/>
            <a:lumOff val="80000"/>
            <a:alpha val="45000"/>
          </a:schemeClr>
        </a:solidFill>
        <a:ln>
          <a:solidFill>
            <a:schemeClr val="tx1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  <a:r>
              <a:rPr sz="1200"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图</a:t>
            </a:r>
            <a:r>
              <a:rPr lang="en-US" altLang="zh-CN" sz="1200"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2</a:t>
            </a:r>
            <a:r>
              <a:rPr sz="1200"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  </a:t>
            </a:r>
            <a:r>
              <a:rPr lang="en-US" altLang="zh-CN" sz="1200"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2017-2021</a:t>
            </a:r>
            <a:r>
              <a:rPr altLang="en-US" sz="1200"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年三次产业增加值占地区生产总值的比重</a:t>
            </a:r>
            <a:endParaRPr altLang="en-US" sz="1200">
              <a:latin typeface="黑体" panose="02010609060101010101" charset="-122"/>
              <a:ea typeface="黑体" panose="02010609060101010101" charset="-122"/>
              <a:cs typeface="黑体" panose="02010609060101010101" charset="-122"/>
              <a:sym typeface="黑体" panose="02010609060101010101" charset="-122"/>
            </a:endParaRPr>
          </a:p>
        </c:rich>
      </c:tx>
      <c:layout>
        <c:manualLayout>
          <c:xMode val="edge"/>
          <c:yMode val="edge"/>
          <c:x val="0.134116652454381"/>
          <c:y val="0.027120315581854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830964846671653"/>
          <c:y val="0.122151172323332"/>
          <c:w val="0.856070805285465"/>
          <c:h val="0.717593048040662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[统计公报图表.xlsx]三产占比!$A$2</c:f>
              <c:strCache>
                <c:ptCount val="1"/>
                <c:pt idx="0">
                  <c:v>第一产业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[统计公报图表.xlsx]三产占比!$B$1:$F$1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[统计公报图表.xlsx]三产占比!$B$2:$F$2</c:f>
              <c:numCache>
                <c:formatCode>General</c:formatCode>
                <c:ptCount val="5"/>
                <c:pt idx="0">
                  <c:v>0.5</c:v>
                </c:pt>
                <c:pt idx="1">
                  <c:v>0.5</c:v>
                </c:pt>
                <c:pt idx="2">
                  <c:v>0.5</c:v>
                </c:pt>
                <c:pt idx="3">
                  <c:v>0.5</c:v>
                </c:pt>
                <c:pt idx="4">
                  <c:v>0.4</c:v>
                </c:pt>
              </c:numCache>
            </c:numRef>
          </c:val>
        </c:ser>
        <c:ser>
          <c:idx val="1"/>
          <c:order val="1"/>
          <c:tx>
            <c:strRef>
              <c:f>[统计公报图表.xlsx]三产占比!$A$3</c:f>
              <c:strCache>
                <c:ptCount val="1"/>
                <c:pt idx="0">
                  <c:v>第二产业</c:v>
                </c:pt>
              </c:strCache>
            </c:strRef>
          </c:tx>
          <c:spPr>
            <a:solidFill>
              <a:srgbClr val="92D050">
                <a:alpha val="66000"/>
              </a:srgb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[统计公报图表.xlsx]三产占比!$B$1:$F$1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[统计公报图表.xlsx]三产占比!$B$3:$F$3</c:f>
              <c:numCache>
                <c:formatCode>General</c:formatCode>
                <c:ptCount val="5"/>
                <c:pt idx="0">
                  <c:v>58.3</c:v>
                </c:pt>
                <c:pt idx="1">
                  <c:v>57.9</c:v>
                </c:pt>
                <c:pt idx="2">
                  <c:v>58.7</c:v>
                </c:pt>
                <c:pt idx="3">
                  <c:v>55.8</c:v>
                </c:pt>
                <c:pt idx="4">
                  <c:v>57.5</c:v>
                </c:pt>
              </c:numCache>
            </c:numRef>
          </c:val>
        </c:ser>
        <c:ser>
          <c:idx val="2"/>
          <c:order val="2"/>
          <c:tx>
            <c:strRef>
              <c:f>[统计公报图表.xlsx]三产占比!$A$4</c:f>
              <c:strCache>
                <c:ptCount val="1"/>
                <c:pt idx="0">
                  <c:v>第三产业</c:v>
                </c:pt>
              </c:strCache>
            </c:strRef>
          </c:tx>
          <c:spPr>
            <a:solidFill>
              <a:srgbClr val="FF0000">
                <a:alpha val="44000"/>
              </a:srgb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[统计公报图表.xlsx]三产占比!$B$1:$F$1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[统计公报图表.xlsx]三产占比!$B$4:$F$4</c:f>
              <c:numCache>
                <c:formatCode>General</c:formatCode>
                <c:ptCount val="5"/>
                <c:pt idx="0">
                  <c:v>41.2</c:v>
                </c:pt>
                <c:pt idx="1">
                  <c:v>41.6</c:v>
                </c:pt>
                <c:pt idx="2">
                  <c:v>40.8</c:v>
                </c:pt>
                <c:pt idx="3">
                  <c:v>43.7</c:v>
                </c:pt>
                <c:pt idx="4">
                  <c:v>42.1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72456207"/>
        <c:axId val="571358348"/>
      </c:barChart>
      <c:catAx>
        <c:axId val="272456207"/>
        <c:scaling>
          <c:orientation val="minMax"/>
        </c:scaling>
        <c:delete val="0"/>
        <c:axPos val="b"/>
        <c:majorTickMark val="in"/>
        <c:minorTickMark val="in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571358348"/>
        <c:crosses val="autoZero"/>
        <c:auto val="1"/>
        <c:lblAlgn val="ctr"/>
        <c:lblOffset val="100"/>
        <c:noMultiLvlLbl val="0"/>
      </c:catAx>
      <c:valAx>
        <c:axId val="5713583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/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low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72456207"/>
        <c:crosses val="autoZero"/>
        <c:crossBetween val="between"/>
      </c:valAx>
      <c:spPr>
        <a:solidFill>
          <a:schemeClr val="accent1">
            <a:lumMod val="20000"/>
            <a:lumOff val="80000"/>
            <a:alpha val="45000"/>
          </a:schemeClr>
        </a:solidFill>
        <a:ln>
          <a:solidFill>
            <a:schemeClr val="tx1"/>
          </a:solidFill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  <a:r>
              <a:rPr sz="1200"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图</a:t>
            </a:r>
            <a:r>
              <a:rPr lang="en-US" altLang="zh-CN" sz="1200"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3  2017-2021</a:t>
            </a:r>
            <a:r>
              <a:rPr altLang="en-US" sz="1200"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年第一产业增加值及其增长速度</a:t>
            </a:r>
            <a:endParaRPr altLang="en-US" sz="1200">
              <a:latin typeface="黑体" panose="02010609060101010101" charset="-122"/>
              <a:ea typeface="黑体" panose="02010609060101010101" charset="-122"/>
              <a:cs typeface="黑体" panose="02010609060101010101" charset="-122"/>
              <a:sym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698578908002992"/>
          <c:y val="0.138657792567942"/>
          <c:w val="0.853178758414361"/>
          <c:h val="0.76956923645775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[统计公报图表.xlsx]一产!$A$2</c:f>
              <c:strCache>
                <c:ptCount val="1"/>
                <c:pt idx="0">
                  <c:v>第一产业增加值</c:v>
                </c:pt>
              </c:strCache>
            </c:strRef>
          </c:tx>
          <c:spPr>
            <a:solidFill>
              <a:srgbClr val="FF0000">
                <a:alpha val="44000"/>
              </a:srgb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[统计公报图表.xlsx]一产!$B$1:$F$1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[统计公报图表.xlsx]一产!$B$2:$F$2</c:f>
              <c:numCache>
                <c:formatCode>General</c:formatCode>
                <c:ptCount val="5"/>
                <c:pt idx="0">
                  <c:v>1.96</c:v>
                </c:pt>
                <c:pt idx="1">
                  <c:v>1.88</c:v>
                </c:pt>
                <c:pt idx="2">
                  <c:v>1.98</c:v>
                </c:pt>
                <c:pt idx="3">
                  <c:v>2.01</c:v>
                </c:pt>
                <c:pt idx="4">
                  <c:v>2.28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0"/>
        <c:axId val="941332202"/>
        <c:axId val="699512109"/>
      </c:barChart>
      <c:lineChart>
        <c:grouping val="standard"/>
        <c:varyColors val="0"/>
        <c:ser>
          <c:idx val="1"/>
          <c:order val="1"/>
          <c:tx>
            <c:strRef>
              <c:f>[统计公报图表.xlsx]一产!$A$3</c:f>
              <c:strCache>
                <c:ptCount val="1"/>
                <c:pt idx="0">
                  <c:v>比上年增长</c:v>
                </c:pt>
              </c:strCache>
            </c:strRef>
          </c:tx>
          <c:spPr>
            <a:ln w="28575" cap="rnd">
              <a:solidFill>
                <a:srgbClr val="92D050">
                  <a:alpha val="66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2"/>
              <c:layout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[统计公报图表.xlsx]一产!$B$1:$F$1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[统计公报图表.xlsx]一产!$B$3:$F$3</c:f>
              <c:numCache>
                <c:formatCode>General</c:formatCode>
                <c:ptCount val="5"/>
                <c:pt idx="0">
                  <c:v>1.6</c:v>
                </c:pt>
                <c:pt idx="1">
                  <c:v>9.9</c:v>
                </c:pt>
                <c:pt idx="2">
                  <c:v>1.8</c:v>
                </c:pt>
                <c:pt idx="3">
                  <c:v>-0.3</c:v>
                </c:pt>
                <c:pt idx="4">
                  <c:v>7.5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910031785"/>
        <c:axId val="661771180"/>
      </c:lineChart>
      <c:catAx>
        <c:axId val="941332202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  <a:r>
                  <a:rPr lang="en-US" altLang="zh-CN"/>
                  <a:t>%</a:t>
                </a:r>
                <a:endParaRPr lang="en-US" altLang="zh-CN"/>
              </a:p>
            </c:rich>
          </c:tx>
          <c:layout>
            <c:manualLayout>
              <c:xMode val="edge"/>
              <c:yMode val="edge"/>
              <c:x val="0.93586387434555"/>
              <c:y val="0.111665742281383"/>
            </c:manualLayout>
          </c:layout>
          <c:overlay val="0"/>
          <c:spPr>
            <a:noFill/>
            <a:ln>
              <a:noFill/>
            </a:ln>
            <a:effectLst/>
          </c:spPr>
        </c:title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699512109"/>
        <c:crosses val="autoZero"/>
        <c:auto val="1"/>
        <c:lblAlgn val="ctr"/>
        <c:lblOffset val="100"/>
        <c:noMultiLvlLbl val="0"/>
      </c:catAx>
      <c:valAx>
        <c:axId val="699512109"/>
        <c:scaling>
          <c:orientation val="minMax"/>
          <c:max val="2.5"/>
          <c:min val="0.8"/>
        </c:scaling>
        <c:delete val="0"/>
        <c:axPos val="l"/>
        <c:majorGridlines>
          <c:spPr>
            <a:ln w="9525" cap="flat" cmpd="sng" algn="ctr">
              <a:solidFill>
                <a:schemeClr val="bg1"/>
              </a:solidFill>
              <a:round/>
            </a:ln>
            <a:effectLst/>
          </c:spPr>
        </c:majorGridlines>
        <c:numFmt formatCode="General" sourceLinked="1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941332202"/>
        <c:crosses val="autoZero"/>
        <c:crossBetween val="between"/>
        <c:majorUnit val="0.5"/>
      </c:valAx>
      <c:catAx>
        <c:axId val="910031785"/>
        <c:scaling>
          <c:orientation val="minMax"/>
        </c:scaling>
        <c:delete val="1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ea"/>
                    <a:ea typeface="+mn-ea"/>
                    <a:cs typeface="+mn-ea"/>
                    <a:sym typeface="+mn-ea"/>
                  </a:defRPr>
                </a:pPr>
                <a:r>
                  <a:rPr>
                    <a:latin typeface="+mn-ea"/>
                    <a:ea typeface="+mn-ea"/>
                    <a:cs typeface="+mn-ea"/>
                    <a:sym typeface="+mn-ea"/>
                  </a:rPr>
                  <a:t>亿元</a:t>
                </a:r>
                <a:endParaRPr>
                  <a:latin typeface="+mn-ea"/>
                  <a:ea typeface="+mn-ea"/>
                  <a:cs typeface="+mn-ea"/>
                  <a:sym typeface="+mn-ea"/>
                </a:endParaRPr>
              </a:p>
            </c:rich>
          </c:tx>
          <c:layout>
            <c:manualLayout>
              <c:xMode val="edge"/>
              <c:yMode val="edge"/>
              <c:x val="0.0037397157816006"/>
              <c:y val="0.100573118875947"/>
            </c:manualLayout>
          </c:layout>
          <c:overlay val="0"/>
          <c:spPr>
            <a:noFill/>
            <a:ln>
              <a:noFill/>
            </a:ln>
            <a:effectLst/>
          </c:spPr>
        </c:title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661771180"/>
        <c:crosses val="autoZero"/>
        <c:auto val="1"/>
        <c:lblAlgn val="ctr"/>
        <c:lblOffset val="100"/>
        <c:noMultiLvlLbl val="0"/>
      </c:catAx>
      <c:valAx>
        <c:axId val="661771180"/>
        <c:scaling>
          <c:orientation val="minMax"/>
          <c:max val="13"/>
          <c:min val="-2"/>
        </c:scaling>
        <c:delete val="0"/>
        <c:axPos val="r"/>
        <c:numFmt formatCode="#,##0.0_ " sourceLinked="0"/>
        <c:majorTickMark val="in"/>
        <c:minorTickMark val="none"/>
        <c:tickLblPos val="high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910031785"/>
        <c:crosses val="max"/>
        <c:crossBetween val="between"/>
        <c:majorUnit val="4"/>
      </c:valAx>
      <c:spPr>
        <a:solidFill>
          <a:schemeClr val="accent1">
            <a:lumMod val="20000"/>
            <a:lumOff val="80000"/>
            <a:alpha val="45000"/>
          </a:schemeClr>
        </a:solidFill>
        <a:ln w="3175">
          <a:solidFill>
            <a:schemeClr val="tx1"/>
          </a:solidFill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ea"/>
                <a:ea typeface="+mn-ea"/>
                <a:cs typeface="+mn-ea"/>
                <a:sym typeface="+mn-ea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ea"/>
                <a:ea typeface="+mn-ea"/>
                <a:cs typeface="+mn-ea"/>
                <a:sym typeface="+mn-ea"/>
              </a:defRPr>
            </a:pPr>
          </a:p>
        </c:txPr>
      </c:legendEntry>
      <c:layout>
        <c:manualLayout>
          <c:xMode val="edge"/>
          <c:yMode val="edge"/>
          <c:x val="0.0820867614061331"/>
          <c:y val="0.15363283416528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ea"/>
              <a:ea typeface="+mn-ea"/>
              <a:cs typeface="+mn-ea"/>
              <a:sym typeface="+mn-ea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1100">
          <a:latin typeface="Times New Roman" panose="02020603050405020304" charset="0"/>
          <a:ea typeface="Times New Roman" panose="02020603050405020304" charset="0"/>
          <a:cs typeface="Times New Roman" panose="02020603050405020304" charset="0"/>
          <a:sym typeface="Times New Roman" panose="02020603050405020304" charset="0"/>
        </a:defRPr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  <a:r>
              <a:rPr sz="1200"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图</a:t>
            </a:r>
            <a:r>
              <a:rPr lang="en-US" altLang="zh-CN" sz="1200"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4  2017-2021</a:t>
            </a:r>
            <a:r>
              <a:rPr altLang="en-US" sz="1200"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年第二产业增加值及其增长速度</a:t>
            </a:r>
            <a:endParaRPr altLang="en-US" sz="1200">
              <a:latin typeface="黑体" panose="02010609060101010101" charset="-122"/>
              <a:ea typeface="黑体" panose="02010609060101010101" charset="-122"/>
              <a:cs typeface="黑体" panose="02010609060101010101" charset="-122"/>
              <a:sym typeface="黑体" panose="02010609060101010101" charset="-122"/>
            </a:endParaRPr>
          </a:p>
        </c:rich>
      </c:tx>
      <c:layout>
        <c:manualLayout>
          <c:xMode val="edge"/>
          <c:yMode val="edge"/>
          <c:x val="0.178883071553229"/>
          <c:y val="0.00554631170271769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701072051857392"/>
          <c:y val="0.115548160473285"/>
          <c:w val="0.873497880827724"/>
          <c:h val="0.79267886855241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[统计公报图表.xlsx]二产!$A$2</c:f>
              <c:strCache>
                <c:ptCount val="1"/>
                <c:pt idx="0">
                  <c:v>第二产业增加值</c:v>
                </c:pt>
              </c:strCache>
            </c:strRef>
          </c:tx>
          <c:spPr>
            <a:solidFill>
              <a:srgbClr val="FF0000">
                <a:alpha val="44000"/>
              </a:srgb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[统计公报图表.xlsx]二产!$B$1:$F$1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[统计公报图表.xlsx]二产!$B$2:$F$2</c:f>
              <c:numCache>
                <c:formatCode>General</c:formatCode>
                <c:ptCount val="5"/>
                <c:pt idx="0">
                  <c:v>221.55</c:v>
                </c:pt>
                <c:pt idx="1">
                  <c:v>231.93</c:v>
                </c:pt>
                <c:pt idx="2">
                  <c:v>248.93</c:v>
                </c:pt>
                <c:pt idx="3">
                  <c:v>242.99</c:v>
                </c:pt>
                <c:pt idx="4">
                  <c:v>312.39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0"/>
        <c:axId val="669971941"/>
        <c:axId val="952837451"/>
      </c:barChart>
      <c:lineChart>
        <c:grouping val="standard"/>
        <c:varyColors val="0"/>
        <c:ser>
          <c:idx val="1"/>
          <c:order val="1"/>
          <c:tx>
            <c:strRef>
              <c:f>[统计公报图表.xlsx]二产!$A$3</c:f>
              <c:strCache>
                <c:ptCount val="1"/>
                <c:pt idx="0">
                  <c:v>比上年增长</c:v>
                </c:pt>
              </c:strCache>
            </c:strRef>
          </c:tx>
          <c:spPr>
            <a:ln w="28575" cap="rnd">
              <a:solidFill>
                <a:srgbClr val="92D050">
                  <a:alpha val="66000"/>
                </a:srgbClr>
              </a:solidFill>
              <a:round/>
            </a:ln>
            <a:effectLst>
              <a:glow>
                <a:schemeClr val="accent1">
                  <a:alpha val="40000"/>
                </a:schemeClr>
              </a:glow>
            </a:effectLst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4"/>
              <c:layout/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[统计公报图表.xlsx]二产!$B$1:$F$1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[统计公报图表.xlsx]二产!$B$3:$F$3</c:f>
              <c:numCache>
                <c:formatCode>General</c:formatCode>
                <c:ptCount val="5"/>
                <c:pt idx="0">
                  <c:v>9.4</c:v>
                </c:pt>
                <c:pt idx="1">
                  <c:v>8.4</c:v>
                </c:pt>
                <c:pt idx="2">
                  <c:v>8</c:v>
                </c:pt>
                <c:pt idx="3">
                  <c:v>3.5</c:v>
                </c:pt>
                <c:pt idx="4">
                  <c:v>12.4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38488295"/>
        <c:axId val="890251719"/>
      </c:lineChart>
      <c:catAx>
        <c:axId val="669971941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sz="1100"/>
                  <a:t>亿元</a:t>
                </a:r>
                <a:endParaRPr sz="1100"/>
              </a:p>
            </c:rich>
          </c:tx>
          <c:layout>
            <c:manualLayout>
              <c:xMode val="edge"/>
              <c:yMode val="edge"/>
              <c:x val="0.0037397157816006"/>
              <c:y val="0.0855980772786097"/>
            </c:manualLayout>
          </c:layout>
          <c:overlay val="0"/>
          <c:spPr>
            <a:noFill/>
            <a:ln>
              <a:noFill/>
            </a:ln>
            <a:effectLst/>
          </c:spPr>
        </c:title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952837451"/>
        <c:crosses val="autoZero"/>
        <c:auto val="1"/>
        <c:lblAlgn val="ctr"/>
        <c:lblOffset val="100"/>
        <c:noMultiLvlLbl val="0"/>
      </c:catAx>
      <c:valAx>
        <c:axId val="952837451"/>
        <c:scaling>
          <c:orientation val="minMax"/>
          <c:max val="330"/>
          <c:min val="190"/>
        </c:scaling>
        <c:delete val="0"/>
        <c:axPos val="l"/>
        <c:majorGridlines>
          <c:spPr>
            <a:ln w="9525" cap="flat" cmpd="sng" algn="ctr">
              <a:solidFill>
                <a:schemeClr val="bg1"/>
              </a:solidFill>
              <a:round/>
            </a:ln>
            <a:effectLst/>
          </c:spPr>
        </c:majorGridlines>
        <c:numFmt formatCode="General" sourceLinked="1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669971941"/>
        <c:crosses val="autoZero"/>
        <c:crossBetween val="between"/>
        <c:majorUnit val="30"/>
      </c:valAx>
      <c:catAx>
        <c:axId val="138488295"/>
        <c:scaling>
          <c:orientation val="minMax"/>
        </c:scaling>
        <c:delete val="1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 sz="1100"/>
                  <a:t>%</a:t>
                </a:r>
                <a:endParaRPr lang="en-US" altLang="zh-CN" sz="1100"/>
              </a:p>
            </c:rich>
          </c:tx>
          <c:layout>
            <c:manualLayout>
              <c:xMode val="edge"/>
              <c:yMode val="edge"/>
              <c:x val="0.941785090999751"/>
              <c:y val="0.0717322980218155"/>
            </c:manualLayout>
          </c:layout>
          <c:overlay val="0"/>
          <c:spPr>
            <a:noFill/>
            <a:ln>
              <a:noFill/>
            </a:ln>
            <a:effectLst/>
          </c:spPr>
        </c:title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90251719"/>
        <c:crosses val="autoZero"/>
        <c:auto val="1"/>
        <c:lblAlgn val="ctr"/>
        <c:lblOffset val="100"/>
        <c:noMultiLvlLbl val="0"/>
      </c:catAx>
      <c:valAx>
        <c:axId val="890251719"/>
        <c:scaling>
          <c:orientation val="minMax"/>
          <c:max val="15"/>
          <c:min val="0"/>
        </c:scaling>
        <c:delete val="0"/>
        <c:axPos val="r"/>
        <c:numFmt formatCode="General" sourceLinked="1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138488295"/>
        <c:crosses val="max"/>
        <c:crossBetween val="between"/>
        <c:majorUnit val="3.5"/>
      </c:valAx>
      <c:spPr>
        <a:solidFill>
          <a:schemeClr val="accent1">
            <a:lumMod val="20000"/>
            <a:lumOff val="80000"/>
            <a:alpha val="45000"/>
          </a:schemeClr>
        </a:solidFill>
        <a:ln>
          <a:solidFill>
            <a:schemeClr val="tx1"/>
          </a:solidFill>
        </a:ln>
        <a:effectLst/>
      </c:spPr>
    </c:plotArea>
    <c:legend>
      <c:legendPos val="b"/>
      <c:layout>
        <c:manualLayout>
          <c:xMode val="edge"/>
          <c:yMode val="edge"/>
          <c:x val="0.0802169035153328"/>
          <c:y val="0.109262340543539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  <a:r>
              <a:rPr sz="1200"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图</a:t>
            </a:r>
            <a:r>
              <a:rPr lang="en-US" altLang="zh-CN" sz="1200"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5  2017-2021</a:t>
            </a:r>
            <a:r>
              <a:rPr altLang="en-US" sz="1200"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年第三产业增加值及其增长速度</a:t>
            </a:r>
            <a:endParaRPr altLang="en-US" sz="1200">
              <a:latin typeface="黑体" panose="02010609060101010101" charset="-122"/>
              <a:ea typeface="黑体" panose="02010609060101010101" charset="-122"/>
              <a:cs typeface="黑体" panose="02010609060101010101" charset="-122"/>
              <a:sym typeface="黑体" panose="02010609060101010101" charset="-122"/>
            </a:endParaRPr>
          </a:p>
        </c:rich>
      </c:tx>
      <c:layout>
        <c:manualLayout>
          <c:xMode val="edge"/>
          <c:yMode val="edge"/>
          <c:x val="0.178883071553229"/>
          <c:y val="0.00554631170271769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701072051857392"/>
          <c:y val="0.102582757366315"/>
          <c:w val="0.852929444028921"/>
          <c:h val="0.7834849036013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[统计公报图表.xlsx]三产!$A$2</c:f>
              <c:strCache>
                <c:ptCount val="1"/>
                <c:pt idx="0">
                  <c:v>第三产业增加值</c:v>
                </c:pt>
              </c:strCache>
            </c:strRef>
          </c:tx>
          <c:spPr>
            <a:solidFill>
              <a:srgbClr val="FF0000">
                <a:alpha val="44000"/>
              </a:srgb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[统计公报图表.xlsx]三产!$B$1:$F$1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[统计公报图表.xlsx]三产!$B$2:$F$2</c:f>
              <c:numCache>
                <c:formatCode>General</c:formatCode>
                <c:ptCount val="5"/>
                <c:pt idx="0">
                  <c:v>156.83</c:v>
                </c:pt>
                <c:pt idx="1">
                  <c:v>166.99</c:v>
                </c:pt>
                <c:pt idx="2">
                  <c:v>173.2</c:v>
                </c:pt>
                <c:pt idx="3">
                  <c:v>190.32</c:v>
                </c:pt>
                <c:pt idx="4">
                  <c:v>228.92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0"/>
        <c:axId val="501095645"/>
        <c:axId val="793571854"/>
      </c:barChart>
      <c:lineChart>
        <c:grouping val="standard"/>
        <c:varyColors val="0"/>
        <c:ser>
          <c:idx val="1"/>
          <c:order val="1"/>
          <c:tx>
            <c:strRef>
              <c:f>[统计公报图表.xlsx]三产!$A$3</c:f>
              <c:strCache>
                <c:ptCount val="1"/>
                <c:pt idx="0">
                  <c:v>比上年增长</c:v>
                </c:pt>
              </c:strCache>
            </c:strRef>
          </c:tx>
          <c:spPr>
            <a:ln w="28575" cap="rnd">
              <a:solidFill>
                <a:srgbClr val="92D050">
                  <a:alpha val="66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[统计公报图表.xlsx]三产!$B$1:$F$1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[统计公报图表.xlsx]三产!$B$3:$F$3</c:f>
              <c:numCache>
                <c:formatCode>General</c:formatCode>
                <c:ptCount val="5"/>
                <c:pt idx="0">
                  <c:v>9.4</c:v>
                </c:pt>
                <c:pt idx="1">
                  <c:v>8.5</c:v>
                </c:pt>
                <c:pt idx="2">
                  <c:v>3.3</c:v>
                </c:pt>
                <c:pt idx="3">
                  <c:v>7.9</c:v>
                </c:pt>
                <c:pt idx="4">
                  <c:v>7.8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77027297"/>
        <c:axId val="363343161"/>
      </c:lineChart>
      <c:catAx>
        <c:axId val="501095645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sz="1100"/>
                  <a:t>亿元</a:t>
                </a:r>
                <a:endParaRPr sz="1100"/>
              </a:p>
            </c:rich>
          </c:tx>
          <c:layout>
            <c:manualLayout>
              <c:xMode val="edge"/>
              <c:yMode val="edge"/>
              <c:x val="0.0037397157816006"/>
              <c:y val="0.0689591421704566"/>
            </c:manualLayout>
          </c:layout>
          <c:overlay val="0"/>
          <c:spPr>
            <a:noFill/>
            <a:ln>
              <a:noFill/>
            </a:ln>
            <a:effectLst/>
          </c:spPr>
        </c:title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793571854"/>
        <c:crosses val="autoZero"/>
        <c:auto val="1"/>
        <c:lblAlgn val="ctr"/>
        <c:lblOffset val="100"/>
        <c:noMultiLvlLbl val="0"/>
      </c:catAx>
      <c:valAx>
        <c:axId val="793571854"/>
        <c:scaling>
          <c:orientation val="minMax"/>
          <c:max val="260"/>
          <c:min val="0"/>
        </c:scaling>
        <c:delete val="0"/>
        <c:axPos val="l"/>
        <c:majorGridlines>
          <c:spPr>
            <a:ln w="9525" cap="flat" cmpd="sng" algn="ctr">
              <a:solidFill>
                <a:schemeClr val="bg1"/>
              </a:solidFill>
              <a:round/>
            </a:ln>
            <a:effectLst/>
          </c:spPr>
        </c:majorGridlines>
        <c:numFmt formatCode="General" sourceLinked="1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501095645"/>
        <c:crosses val="autoZero"/>
        <c:crossBetween val="between"/>
      </c:valAx>
      <c:catAx>
        <c:axId val="477027297"/>
        <c:scaling>
          <c:orientation val="minMax"/>
        </c:scaling>
        <c:delete val="1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 sz="1100"/>
                  <a:t>%</a:t>
                </a:r>
                <a:endParaRPr lang="en-US" altLang="zh-CN" sz="1100"/>
              </a:p>
            </c:rich>
          </c:tx>
          <c:layout>
            <c:manualLayout>
              <c:xMode val="edge"/>
              <c:yMode val="edge"/>
              <c:x val="0.945213163799551"/>
              <c:y val="0.0243641934097819"/>
            </c:manualLayout>
          </c:layout>
          <c:overlay val="0"/>
          <c:spPr>
            <a:noFill/>
            <a:ln>
              <a:noFill/>
            </a:ln>
            <a:effectLst/>
          </c:spPr>
        </c:title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63343161"/>
        <c:crosses val="autoZero"/>
        <c:auto val="1"/>
        <c:lblAlgn val="ctr"/>
        <c:lblOffset val="100"/>
        <c:noMultiLvlLbl val="0"/>
      </c:catAx>
      <c:valAx>
        <c:axId val="363343161"/>
        <c:scaling>
          <c:orientation val="minMax"/>
          <c:max val="12"/>
        </c:scaling>
        <c:delete val="0"/>
        <c:axPos val="r"/>
        <c:numFmt formatCode="#,##0_);[Red]\(#,##0\)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477027297"/>
        <c:crosses val="max"/>
        <c:crossBetween val="between"/>
        <c:majorUnit val="2"/>
      </c:valAx>
      <c:spPr>
        <a:solidFill>
          <a:schemeClr val="accent1">
            <a:lumMod val="20000"/>
            <a:lumOff val="80000"/>
            <a:alpha val="45000"/>
          </a:schemeClr>
        </a:solidFill>
        <a:ln>
          <a:solidFill>
            <a:schemeClr val="tx1"/>
          </a:solidFill>
        </a:ln>
        <a:effectLst/>
      </c:spPr>
    </c:plotArea>
    <c:legend>
      <c:legendPos val="b"/>
      <c:layout>
        <c:manualLayout>
          <c:xMode val="edge"/>
          <c:yMode val="edge"/>
          <c:x val="0.0783470456245325"/>
          <c:y val="0.114808652246256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200"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</a:rPr>
              <a:t>图</a:t>
            </a:r>
            <a:r>
              <a:rPr lang="en-US" altLang="zh-CN" sz="1200"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</a:rPr>
              <a:t>6   2017-2021</a:t>
            </a:r>
            <a:r>
              <a:rPr altLang="en-US" sz="1200"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</a:rPr>
              <a:t>年固定资产投资及房地产开发投资增速</a:t>
            </a:r>
            <a:endParaRPr altLang="en-US" sz="1200">
              <a:latin typeface="黑体" panose="02010609060101010101" charset="-122"/>
              <a:ea typeface="黑体" panose="02010609060101010101" charset="-122"/>
              <a:cs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654948890550985"/>
          <c:y val="0.118321316324644"/>
          <c:w val="0.85946148092745"/>
          <c:h val="0.789905712701054"/>
        </c:manualLayout>
      </c:layout>
      <c:lineChart>
        <c:grouping val="standard"/>
        <c:varyColors val="0"/>
        <c:ser>
          <c:idx val="0"/>
          <c:order val="0"/>
          <c:tx>
            <c:strRef>
              <c:f>[统计公报图表.xlsx]固定资产投资!$A$2</c:f>
              <c:strCache>
                <c:ptCount val="1"/>
                <c:pt idx="0">
                  <c:v>固定资产投资增速</c:v>
                </c:pt>
              </c:strCache>
            </c:strRef>
          </c:tx>
          <c:spPr>
            <a:ln w="28575" cap="rnd">
              <a:solidFill>
                <a:srgbClr val="FF0000">
                  <a:alpha val="44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FF0000"/>
                </a:solidFill>
              </a:ln>
              <a:effectLst/>
            </c:spPr>
          </c:marker>
          <c:dLbls>
            <c:dLbl>
              <c:idx val="2"/>
              <c:layout/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[统计公报图表.xlsx]固定资产投资!$B$1:$F$1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[统计公报图表.xlsx]固定资产投资!$B$2:$F$2</c:f>
              <c:numCache>
                <c:formatCode>General</c:formatCode>
                <c:ptCount val="5"/>
                <c:pt idx="0">
                  <c:v>20.7</c:v>
                </c:pt>
                <c:pt idx="1">
                  <c:v>9.9</c:v>
                </c:pt>
                <c:pt idx="2">
                  <c:v>15.8</c:v>
                </c:pt>
                <c:pt idx="3">
                  <c:v>15.3</c:v>
                </c:pt>
                <c:pt idx="4">
                  <c:v>16.9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[统计公报图表.xlsx]固定资产投资!$A$3</c:f>
              <c:strCache>
                <c:ptCount val="1"/>
                <c:pt idx="0">
                  <c:v>房地产开发投资增速</c:v>
                </c:pt>
              </c:strCache>
            </c:strRef>
          </c:tx>
          <c:spPr>
            <a:ln w="28575" cap="rnd">
              <a:solidFill>
                <a:srgbClr val="92D050">
                  <a:alpha val="66000"/>
                </a:srgbClr>
              </a:solidFill>
              <a:round/>
            </a:ln>
            <a:effectLst/>
          </c:spPr>
          <c:marker>
            <c:symbol val="triangle"/>
            <c:size val="5"/>
            <c:spPr>
              <a:solidFill>
                <a:schemeClr val="bg1"/>
              </a:solidFill>
              <a:ln w="9525">
                <a:solidFill>
                  <a:srgbClr val="92D050"/>
                </a:solidFill>
              </a:ln>
              <a:effectLst/>
            </c:spPr>
          </c:marker>
          <c:dLbls>
            <c:dLbl>
              <c:idx val="0"/>
              <c:layout/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/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[统计公报图表.xlsx]固定资产投资!$B$1:$F$1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[统计公报图表.xlsx]固定资产投资!$B$3:$F$3</c:f>
              <c:numCache>
                <c:formatCode>General</c:formatCode>
                <c:ptCount val="5"/>
                <c:pt idx="0">
                  <c:v>54.1</c:v>
                </c:pt>
                <c:pt idx="1">
                  <c:v>24.5</c:v>
                </c:pt>
                <c:pt idx="2">
                  <c:v>-22.4</c:v>
                </c:pt>
                <c:pt idx="3">
                  <c:v>-23.5</c:v>
                </c:pt>
                <c:pt idx="4">
                  <c:v>12.1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918766342"/>
        <c:axId val="267634891"/>
      </c:lineChart>
      <c:dateAx>
        <c:axId val="918766342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 forceAA="0"/>
              <a:lstStyle/>
              <a:p>
                <a:pPr>
                  <a:defRPr lang="zh-CN"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 sz="1100"/>
                  <a:t>%</a:t>
                </a:r>
              </a:p>
            </c:rich>
          </c:tx>
          <c:layout>
            <c:manualLayout>
              <c:xMode val="edge"/>
              <c:yMode val="edge"/>
              <c:x val="0.018698578908003"/>
              <c:y val="0.0301349602514328"/>
            </c:manualLayout>
          </c:layout>
          <c:overlay val="0"/>
          <c:spPr>
            <a:noFill/>
            <a:ln>
              <a:noFill/>
            </a:ln>
            <a:effectLst/>
          </c:spPr>
        </c:title>
        <c:majorTickMark val="in"/>
        <c:minorTickMark val="in"/>
        <c:tickLblPos val="low"/>
        <c:spPr>
          <a:noFill/>
          <a:ln w="9525" cap="flat" cmpd="sng" algn="ctr">
            <a:noFill/>
            <a:round/>
          </a:ln>
          <a:effectLst/>
        </c:spPr>
        <c:txPr>
          <a:bodyPr rot="0" spcFirstLastPara="0" vertOverflow="ellipsis" vert="horz" wrap="square" anchor="b" anchorCtr="1" forceAA="0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267634891"/>
        <c:crosses val="autoZero"/>
        <c:auto val="1"/>
        <c:lblAlgn val="ctr"/>
        <c:lblOffset val="100"/>
        <c:baseTimeUnit val="days"/>
      </c:dateAx>
      <c:valAx>
        <c:axId val="267634891"/>
        <c:scaling>
          <c:orientation val="minMax"/>
          <c:min val="-30"/>
        </c:scaling>
        <c:delete val="0"/>
        <c:axPos val="l"/>
        <c:majorGridlines>
          <c:spPr>
            <a:ln w="9525" cap="flat" cmpd="sng" algn="ctr">
              <a:solidFill>
                <a:schemeClr val="bg1"/>
              </a:solidFill>
              <a:round/>
            </a:ln>
            <a:effectLst/>
          </c:spPr>
        </c:majorGridlines>
        <c:numFmt formatCode="General" sourceLinked="1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918766342"/>
        <c:crosses val="autoZero"/>
        <c:crossBetween val="between"/>
        <c:majorUnit val="20"/>
      </c:valAx>
      <c:spPr>
        <a:solidFill>
          <a:schemeClr val="accent1">
            <a:lumMod val="20000"/>
            <a:lumOff val="80000"/>
            <a:alpha val="45000"/>
          </a:schemeClr>
        </a:solidFill>
        <a:ln>
          <a:solidFill>
            <a:schemeClr val="tx1"/>
          </a:solidFill>
        </a:ln>
        <a:effectLst/>
      </c:spPr>
    </c:plotArea>
    <c:legend>
      <c:legendPos val="b"/>
      <c:layout>
        <c:manualLayout>
          <c:xMode val="edge"/>
          <c:yMode val="edge"/>
          <c:x val="0.407504363001745"/>
          <c:y val="0.12941393973008"/>
          <c:w val="0.517950635751683"/>
          <c:h val="0.0582362728785358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  <a:r>
              <a:rPr sz="1200"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图</a:t>
            </a:r>
            <a:r>
              <a:rPr lang="en-US" altLang="zh-CN" sz="1200"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7  2017-2021</a:t>
            </a:r>
            <a:r>
              <a:rPr altLang="en-US" sz="1200"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年商品房销售面积及其增长速度</a:t>
            </a:r>
            <a:endParaRPr altLang="en-US" sz="1200">
              <a:latin typeface="黑体" panose="02010609060101010101" charset="-122"/>
              <a:ea typeface="黑体" panose="02010609060101010101" charset="-122"/>
              <a:cs typeface="黑体" panose="02010609060101010101" charset="-122"/>
              <a:sym typeface="黑体" panose="02010609060101010101" charset="-122"/>
            </a:endParaRPr>
          </a:p>
        </c:rich>
      </c:tx>
      <c:layout>
        <c:manualLayout>
          <c:xMode val="edge"/>
          <c:yMode val="edge"/>
          <c:x val="0.171403639990027"/>
          <c:y val="0.013865779256794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56394913986537"/>
          <c:y val="0.118321316324644"/>
          <c:w val="0.878110196958365"/>
          <c:h val="0.78990571270105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[统计公报图表.xlsx]房地产!$A$2</c:f>
              <c:strCache>
                <c:ptCount val="1"/>
                <c:pt idx="0">
                  <c:v>商品房销售面积</c:v>
                </c:pt>
              </c:strCache>
            </c:strRef>
          </c:tx>
          <c:spPr>
            <a:solidFill>
              <a:srgbClr val="FF0000">
                <a:alpha val="44000"/>
              </a:srgb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[统计公报图表.xlsx]房地产!$B$1:$F$1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[统计公报图表.xlsx]房地产!$B$2:$F$2</c:f>
              <c:numCache>
                <c:formatCode>General</c:formatCode>
                <c:ptCount val="5"/>
                <c:pt idx="0">
                  <c:v>58</c:v>
                </c:pt>
                <c:pt idx="1">
                  <c:v>50</c:v>
                </c:pt>
                <c:pt idx="2">
                  <c:v>44</c:v>
                </c:pt>
                <c:pt idx="3">
                  <c:v>43</c:v>
                </c:pt>
                <c:pt idx="4">
                  <c:v>55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0"/>
        <c:axId val="594844867"/>
        <c:axId val="347315417"/>
      </c:barChart>
      <c:lineChart>
        <c:grouping val="standard"/>
        <c:varyColors val="0"/>
        <c:ser>
          <c:idx val="1"/>
          <c:order val="1"/>
          <c:tx>
            <c:strRef>
              <c:f>[统计公报图表.xlsx]房地产!$A$3</c:f>
              <c:strCache>
                <c:ptCount val="1"/>
                <c:pt idx="0">
                  <c:v>比上年增长</c:v>
                </c:pt>
              </c:strCache>
            </c:strRef>
          </c:tx>
          <c:spPr>
            <a:ln w="28575" cap="rnd">
              <a:solidFill>
                <a:srgbClr val="92D050">
                  <a:alpha val="66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[统计公报图表.xlsx]房地产!$B$1:$F$1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[统计公报图表.xlsx]房地产!$B$3:$F$3</c:f>
              <c:numCache>
                <c:formatCode>General</c:formatCode>
                <c:ptCount val="5"/>
                <c:pt idx="0">
                  <c:v>46.7</c:v>
                </c:pt>
                <c:pt idx="1">
                  <c:v>-14.1</c:v>
                </c:pt>
                <c:pt idx="2">
                  <c:v>-12.7</c:v>
                </c:pt>
                <c:pt idx="3">
                  <c:v>-1.8</c:v>
                </c:pt>
                <c:pt idx="4">
                  <c:v>29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943076623"/>
        <c:axId val="821679035"/>
      </c:lineChart>
      <c:catAx>
        <c:axId val="594844867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sz="1100"/>
                  <a:t>万平方米</a:t>
                </a:r>
                <a:endParaRPr sz="1100"/>
              </a:p>
            </c:rich>
          </c:tx>
          <c:layout>
            <c:manualLayout>
              <c:xMode val="edge"/>
              <c:yMode val="edge"/>
              <c:x val="0.0037397157816006"/>
              <c:y val="0.0578665187650213"/>
            </c:manualLayout>
          </c:layout>
          <c:overlay val="0"/>
          <c:spPr>
            <a:noFill/>
            <a:ln>
              <a:noFill/>
            </a:ln>
            <a:effectLst/>
          </c:spPr>
        </c:title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347315417"/>
        <c:crosses val="autoZero"/>
        <c:auto val="1"/>
        <c:lblAlgn val="ctr"/>
        <c:lblOffset val="100"/>
        <c:noMultiLvlLbl val="0"/>
      </c:catAx>
      <c:valAx>
        <c:axId val="347315417"/>
        <c:scaling>
          <c:orientation val="minMax"/>
          <c:max val="75"/>
          <c:min val="0"/>
        </c:scaling>
        <c:delete val="0"/>
        <c:axPos val="l"/>
        <c:majorGridlines>
          <c:spPr>
            <a:ln w="9525" cap="flat" cmpd="sng" algn="ctr">
              <a:solidFill>
                <a:schemeClr val="bg1"/>
              </a:solidFill>
              <a:round/>
            </a:ln>
            <a:effectLst/>
          </c:spPr>
        </c:majorGridlines>
        <c:numFmt formatCode="General" sourceLinked="1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594844867"/>
        <c:crosses val="autoZero"/>
        <c:crossBetween val="between"/>
        <c:majorUnit val="20"/>
      </c:valAx>
      <c:catAx>
        <c:axId val="943076623"/>
        <c:scaling>
          <c:orientation val="minMax"/>
        </c:scaling>
        <c:delete val="1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 sz="1100"/>
                  <a:t>%</a:t>
                </a:r>
                <a:endParaRPr lang="en-US" altLang="zh-CN" sz="1100"/>
              </a:p>
            </c:rich>
          </c:tx>
          <c:layout>
            <c:manualLayout>
              <c:xMode val="edge"/>
              <c:yMode val="edge"/>
              <c:x val="0.93941660433807"/>
              <c:y val="0.0855980772786097"/>
            </c:manualLayout>
          </c:layout>
          <c:overlay val="0"/>
          <c:spPr>
            <a:noFill/>
            <a:ln>
              <a:noFill/>
            </a:ln>
            <a:effectLst/>
          </c:spPr>
        </c:title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21679035"/>
        <c:crosses val="autoZero"/>
        <c:auto val="1"/>
        <c:lblAlgn val="ctr"/>
        <c:lblOffset val="100"/>
        <c:noMultiLvlLbl val="0"/>
      </c:catAx>
      <c:valAx>
        <c:axId val="821679035"/>
        <c:scaling>
          <c:orientation val="minMax"/>
          <c:max val="80"/>
          <c:min val="-30"/>
        </c:scaling>
        <c:delete val="0"/>
        <c:axPos val="r"/>
        <c:numFmt formatCode="#,##0.0_ 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943076623"/>
        <c:crosses val="max"/>
        <c:crossBetween val="between"/>
      </c:valAx>
      <c:spPr>
        <a:solidFill>
          <a:schemeClr val="accent1">
            <a:lumMod val="20000"/>
            <a:lumOff val="80000"/>
            <a:alpha val="45000"/>
          </a:schemeClr>
        </a:solidFill>
        <a:ln>
          <a:solidFill>
            <a:schemeClr val="tx1"/>
          </a:solidFill>
        </a:ln>
        <a:effectLst/>
      </c:spPr>
    </c:plotArea>
    <c:legend>
      <c:legendPos val="b"/>
      <c:layout>
        <c:manualLayout>
          <c:xMode val="edge"/>
          <c:yMode val="edge"/>
          <c:x val="0.0708676140613313"/>
          <c:y val="0.136993899057127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  <a:r>
              <a:rPr sz="1200"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图</a:t>
            </a:r>
            <a:r>
              <a:rPr lang="en-US" altLang="zh-CN" sz="1200"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8  2017-2021</a:t>
            </a:r>
            <a:r>
              <a:rPr altLang="en-US" sz="1200"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年外贸进出口总额及其增长速度</a:t>
            </a:r>
            <a:endParaRPr altLang="en-US" sz="1200">
              <a:latin typeface="黑体" panose="02010609060101010101" charset="-122"/>
              <a:ea typeface="黑体" panose="02010609060101010101" charset="-122"/>
              <a:cs typeface="黑体" panose="02010609060101010101" charset="-122"/>
              <a:sym typeface="黑体" panose="02010609060101010101" charset="-122"/>
            </a:endParaRPr>
          </a:p>
        </c:rich>
      </c:tx>
      <c:layout>
        <c:manualLayout>
          <c:xMode val="edge"/>
          <c:yMode val="edge"/>
          <c:x val="0.178883071553229"/>
          <c:y val="0.0110926234054354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701072051857392"/>
          <c:y val="0.110001848770568"/>
          <c:w val="0.864397905759162"/>
          <c:h val="0.77363653170641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[统计公报图表.xlsx]进出口!$A$2</c:f>
              <c:strCache>
                <c:ptCount val="1"/>
                <c:pt idx="0">
                  <c:v>进出口总额</c:v>
                </c:pt>
              </c:strCache>
            </c:strRef>
          </c:tx>
          <c:spPr>
            <a:solidFill>
              <a:srgbClr val="FF0000">
                <a:alpha val="44000"/>
              </a:srgb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[统计公报图表.xlsx]进出口!$B$1:$F$1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[统计公报图表.xlsx]进出口!$B$2:$F$2</c:f>
              <c:numCache>
                <c:formatCode>General</c:formatCode>
                <c:ptCount val="5"/>
                <c:pt idx="0">
                  <c:v>237</c:v>
                </c:pt>
                <c:pt idx="1">
                  <c:v>227</c:v>
                </c:pt>
                <c:pt idx="2">
                  <c:v>236</c:v>
                </c:pt>
                <c:pt idx="3">
                  <c:v>293</c:v>
                </c:pt>
                <c:pt idx="4">
                  <c:v>401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0"/>
        <c:axId val="837711922"/>
        <c:axId val="536598489"/>
      </c:barChart>
      <c:lineChart>
        <c:grouping val="standard"/>
        <c:varyColors val="0"/>
        <c:ser>
          <c:idx val="1"/>
          <c:order val="1"/>
          <c:tx>
            <c:strRef>
              <c:f>[统计公报图表.xlsx]进出口!$A$3</c:f>
              <c:strCache>
                <c:ptCount val="1"/>
                <c:pt idx="0">
                  <c:v>比上年增长</c:v>
                </c:pt>
              </c:strCache>
            </c:strRef>
          </c:tx>
          <c:spPr>
            <a:ln w="28575" cap="rnd">
              <a:solidFill>
                <a:srgbClr val="92D050">
                  <a:alpha val="66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3"/>
              <c:layout/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/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[统计公报图表.xlsx]进出口!$B$1:$F$1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[统计公报图表.xlsx]进出口!$B$3:$F$3</c:f>
              <c:numCache>
                <c:formatCode>General</c:formatCode>
                <c:ptCount val="5"/>
                <c:pt idx="0">
                  <c:v>8.6</c:v>
                </c:pt>
                <c:pt idx="1">
                  <c:v>-4</c:v>
                </c:pt>
                <c:pt idx="2">
                  <c:v>3.7</c:v>
                </c:pt>
                <c:pt idx="3">
                  <c:v>24.4</c:v>
                </c:pt>
                <c:pt idx="4">
                  <c:v>37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736266015"/>
        <c:axId val="318076378"/>
      </c:lineChart>
      <c:catAx>
        <c:axId val="837711922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 sz="1100"/>
                  <a:t>%</a:t>
                </a:r>
                <a:endParaRPr lang="en-US" altLang="zh-CN" sz="1100"/>
              </a:p>
            </c:rich>
          </c:tx>
          <c:layout>
            <c:manualLayout>
              <c:xMode val="edge"/>
              <c:yMode val="edge"/>
              <c:x val="0.949077536773872"/>
              <c:y val="0.0772786097245332"/>
            </c:manualLayout>
          </c:layout>
          <c:overlay val="0"/>
          <c:spPr>
            <a:noFill/>
            <a:ln>
              <a:noFill/>
            </a:ln>
            <a:effectLst/>
          </c:spPr>
        </c:title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536598489"/>
        <c:crosses val="autoZero"/>
        <c:auto val="1"/>
        <c:lblAlgn val="ctr"/>
        <c:lblOffset val="100"/>
        <c:noMultiLvlLbl val="0"/>
      </c:catAx>
      <c:valAx>
        <c:axId val="536598489"/>
        <c:scaling>
          <c:orientation val="minMax"/>
          <c:max val="450"/>
          <c:min val="0"/>
        </c:scaling>
        <c:delete val="0"/>
        <c:axPos val="l"/>
        <c:majorGridlines>
          <c:spPr>
            <a:ln w="9525" cap="flat" cmpd="sng" algn="ctr">
              <a:solidFill>
                <a:schemeClr val="bg1"/>
              </a:solidFill>
              <a:round/>
            </a:ln>
            <a:effectLst/>
          </c:spPr>
        </c:majorGridlines>
        <c:numFmt formatCode="General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837711922"/>
        <c:crosses val="autoZero"/>
        <c:crossBetween val="between"/>
        <c:majorUnit val="100"/>
      </c:valAx>
      <c:catAx>
        <c:axId val="736266015"/>
        <c:scaling>
          <c:orientation val="minMax"/>
        </c:scaling>
        <c:delete val="1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sz="1100"/>
                  <a:t>亿元</a:t>
                </a:r>
                <a:endParaRPr sz="1100"/>
              </a:p>
            </c:rich>
          </c:tx>
          <c:layout>
            <c:manualLayout>
              <c:xMode val="edge"/>
              <c:yMode val="edge"/>
              <c:x val="0.0037397157816006"/>
              <c:y val="0.0745054538731743"/>
            </c:manualLayout>
          </c:layout>
          <c:overlay val="0"/>
          <c:spPr>
            <a:noFill/>
            <a:ln>
              <a:noFill/>
            </a:ln>
            <a:effectLst/>
          </c:spPr>
        </c:title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18076378"/>
        <c:crosses val="autoZero"/>
        <c:auto val="1"/>
        <c:lblAlgn val="ctr"/>
        <c:lblOffset val="100"/>
        <c:noMultiLvlLbl val="0"/>
      </c:catAx>
      <c:valAx>
        <c:axId val="318076378"/>
        <c:scaling>
          <c:orientation val="minMax"/>
          <c:max val="45"/>
          <c:min val="-10"/>
        </c:scaling>
        <c:delete val="0"/>
        <c:axPos val="r"/>
        <c:numFmt formatCode="General" sourceLinked="1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736266015"/>
        <c:crosses val="max"/>
        <c:crossBetween val="between"/>
      </c:valAx>
      <c:spPr>
        <a:solidFill>
          <a:schemeClr val="accent1">
            <a:lumMod val="20000"/>
            <a:lumOff val="80000"/>
            <a:alpha val="45000"/>
          </a:schemeClr>
        </a:solidFill>
        <a:ln>
          <a:solidFill>
            <a:schemeClr val="tx1"/>
          </a:solidFill>
        </a:ln>
        <a:effectLst/>
      </c:spPr>
    </c:plotArea>
    <c:legend>
      <c:legendPos val="b"/>
      <c:layout>
        <c:manualLayout>
          <c:xMode val="edge"/>
          <c:yMode val="edge"/>
          <c:x val="0.087696335078534"/>
          <c:y val="0.139767054908486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  <a:r>
              <a:rPr sz="1200"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图</a:t>
            </a:r>
            <a:r>
              <a:rPr lang="en-US" altLang="zh-CN" sz="1200"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9  2017-2021</a:t>
            </a:r>
            <a:r>
              <a:rPr altLang="en-US" sz="1200"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年邮政、电信业务收入及邮电业务收入增速</a:t>
            </a:r>
            <a:endParaRPr altLang="en-US" sz="1200">
              <a:latin typeface="黑体" panose="02010609060101010101" charset="-122"/>
              <a:ea typeface="黑体" panose="02010609060101010101" charset="-122"/>
              <a:cs typeface="黑体" panose="02010609060101010101" charset="-122"/>
              <a:sym typeface="黑体" panose="02010609060101010101" charset="-122"/>
            </a:endParaRPr>
          </a:p>
        </c:rich>
      </c:tx>
      <c:layout>
        <c:manualLayout>
          <c:xMode val="edge"/>
          <c:yMode val="edge"/>
          <c:x val="0.104088755921217"/>
          <c:y val="0.0110926234054354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975317875841436"/>
          <c:y val="0.112775004621926"/>
          <c:w val="0.816404886561955"/>
          <c:h val="0.75145128489554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[统计公报图表.xlsx]邮电!$A$2</c:f>
              <c:strCache>
                <c:ptCount val="1"/>
                <c:pt idx="0">
                  <c:v>邮政业务收入</c:v>
                </c:pt>
              </c:strCache>
            </c:strRef>
          </c:tx>
          <c:spPr>
            <a:solidFill>
              <a:srgbClr val="00B0F0">
                <a:alpha val="70000"/>
              </a:srgb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[统计公报图表.xlsx]邮电!$B$1:$F$1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[统计公报图表.xlsx]邮电!$B$2:$F$2</c:f>
              <c:numCache>
                <c:formatCode>General</c:formatCode>
                <c:ptCount val="5"/>
                <c:pt idx="0">
                  <c:v>3190</c:v>
                </c:pt>
                <c:pt idx="1">
                  <c:v>3743</c:v>
                </c:pt>
                <c:pt idx="2">
                  <c:v>3963</c:v>
                </c:pt>
                <c:pt idx="3">
                  <c:v>5043</c:v>
                </c:pt>
                <c:pt idx="4">
                  <c:v>5403</c:v>
                </c:pt>
              </c:numCache>
            </c:numRef>
          </c:val>
        </c:ser>
        <c:ser>
          <c:idx val="1"/>
          <c:order val="1"/>
          <c:tx>
            <c:strRef>
              <c:f>[统计公报图表.xlsx]邮电!$A$3</c:f>
              <c:strCache>
                <c:ptCount val="1"/>
                <c:pt idx="0">
                  <c:v>电信业务收入</c:v>
                </c:pt>
              </c:strCache>
            </c:strRef>
          </c:tx>
          <c:spPr>
            <a:solidFill>
              <a:srgbClr val="FF0000">
                <a:alpha val="44000"/>
              </a:srgb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[统计公报图表.xlsx]邮电!$B$1:$F$1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[统计公报图表.xlsx]邮电!$B$3:$F$3</c:f>
              <c:numCache>
                <c:formatCode>General</c:formatCode>
                <c:ptCount val="5"/>
                <c:pt idx="0">
                  <c:v>31303</c:v>
                </c:pt>
                <c:pt idx="1">
                  <c:v>34273</c:v>
                </c:pt>
                <c:pt idx="2">
                  <c:v>33565</c:v>
                </c:pt>
                <c:pt idx="3">
                  <c:v>33775</c:v>
                </c:pt>
                <c:pt idx="4">
                  <c:v>39714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30"/>
        <c:overlap val="100"/>
        <c:axId val="696209993"/>
        <c:axId val="449015488"/>
      </c:barChart>
      <c:lineChart>
        <c:grouping val="standard"/>
        <c:varyColors val="0"/>
        <c:ser>
          <c:idx val="2"/>
          <c:order val="2"/>
          <c:tx>
            <c:strRef>
              <c:f>[统计公报图表.xlsx]邮电!$A$4</c:f>
              <c:strCache>
                <c:ptCount val="1"/>
                <c:pt idx="0">
                  <c:v>邮电业务收入增速</c:v>
                </c:pt>
              </c:strCache>
            </c:strRef>
          </c:tx>
          <c:spPr>
            <a:ln w="28575" cap="rnd">
              <a:solidFill>
                <a:srgbClr val="92D050">
                  <a:alpha val="66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FF0000"/>
                </a:solidFill>
              </a:ln>
              <a:effectLst/>
            </c:spPr>
          </c:marker>
          <c:dLbls>
            <c:dLbl>
              <c:idx val="2"/>
              <c:layout/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[统计公报图表.xlsx]邮电!$B$1:$F$1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[统计公报图表.xlsx]邮电!$B$4:$F$4</c:f>
              <c:numCache>
                <c:formatCode>0.0_ </c:formatCode>
                <c:ptCount val="5"/>
                <c:pt idx="0">
                  <c:v>0.381235085268616</c:v>
                </c:pt>
                <c:pt idx="1">
                  <c:v>10.2136665410373</c:v>
                </c:pt>
                <c:pt idx="2">
                  <c:v>-1.28367003367004</c:v>
                </c:pt>
                <c:pt idx="3">
                  <c:v>3.43743338307396</c:v>
                </c:pt>
                <c:pt idx="4">
                  <c:v>16.2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844298980"/>
        <c:axId val="303235016"/>
      </c:lineChart>
      <c:catAx>
        <c:axId val="696209993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sz="1100"/>
                  <a:t>万元</a:t>
                </a:r>
                <a:endParaRPr sz="1100"/>
              </a:p>
            </c:rich>
          </c:tx>
          <c:layout>
            <c:manualLayout>
              <c:xMode val="edge"/>
              <c:yMode val="edge"/>
              <c:x val="0.0130890052356021"/>
              <c:y val="0.080051765575892"/>
            </c:manualLayout>
          </c:layout>
          <c:overlay val="0"/>
          <c:spPr>
            <a:noFill/>
            <a:ln>
              <a:noFill/>
            </a:ln>
            <a:effectLst/>
          </c:spPr>
        </c:title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449015488"/>
        <c:crosses val="autoZero"/>
        <c:auto val="1"/>
        <c:lblAlgn val="ctr"/>
        <c:lblOffset val="100"/>
        <c:noMultiLvlLbl val="0"/>
      </c:catAx>
      <c:valAx>
        <c:axId val="449015488"/>
        <c:scaling>
          <c:orientation val="minMax"/>
          <c:max val="48000"/>
          <c:min val="0"/>
        </c:scaling>
        <c:delete val="0"/>
        <c:axPos val="l"/>
        <c:majorGridlines>
          <c:spPr>
            <a:ln w="9525" cap="flat" cmpd="sng" algn="ctr">
              <a:solidFill>
                <a:schemeClr val="bg1"/>
              </a:solidFill>
              <a:round/>
            </a:ln>
            <a:effectLst/>
          </c:spPr>
        </c:majorGridlines>
        <c:numFmt formatCode="General" sourceLinked="1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696209993"/>
        <c:crosses val="autoZero"/>
        <c:crossBetween val="between"/>
        <c:majorUnit val="10000"/>
      </c:valAx>
      <c:catAx>
        <c:axId val="844298980"/>
        <c:scaling>
          <c:orientation val="minMax"/>
        </c:scaling>
        <c:delete val="1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 sz="1100"/>
                  <a:t>%</a:t>
                </a:r>
                <a:endParaRPr lang="en-US" altLang="zh-CN" sz="1100"/>
              </a:p>
            </c:rich>
          </c:tx>
          <c:layout>
            <c:manualLayout>
              <c:xMode val="edge"/>
              <c:yMode val="edge"/>
              <c:x val="0.931937172774869"/>
              <c:y val="0.0855980772786097"/>
            </c:manualLayout>
          </c:layout>
          <c:overlay val="0"/>
          <c:spPr>
            <a:noFill/>
            <a:ln>
              <a:noFill/>
            </a:ln>
            <a:effectLst/>
          </c:spPr>
        </c:title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3235016"/>
        <c:crosses val="autoZero"/>
        <c:auto val="1"/>
        <c:lblAlgn val="ctr"/>
        <c:lblOffset val="100"/>
        <c:noMultiLvlLbl val="0"/>
      </c:catAx>
      <c:valAx>
        <c:axId val="303235016"/>
        <c:scaling>
          <c:orientation val="minMax"/>
          <c:max val="20"/>
          <c:min val="-15"/>
        </c:scaling>
        <c:delete val="0"/>
        <c:axPos val="r"/>
        <c:numFmt formatCode="0.0_ 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844298980"/>
        <c:crosses val="max"/>
        <c:crossBetween val="between"/>
        <c:majorUnit val="6"/>
      </c:valAx>
      <c:spPr>
        <a:solidFill>
          <a:schemeClr val="accent1">
            <a:lumMod val="20000"/>
            <a:lumOff val="80000"/>
            <a:alpha val="45000"/>
          </a:schemeClr>
        </a:solidFill>
        <a:ln>
          <a:solidFill>
            <a:schemeClr val="tx1"/>
          </a:solidFill>
        </a:ln>
        <a:effectLst/>
      </c:spPr>
    </c:plotArea>
    <c:legend>
      <c:legendPos val="b"/>
      <c:layout>
        <c:manualLayout>
          <c:xMode val="edge"/>
          <c:yMode val="edge"/>
          <c:x val="0.175081027175268"/>
          <c:y val="0.930116472545757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3001</Words>
  <Characters>3650</Characters>
  <Lines>0</Lines>
  <Paragraphs>0</Paragraphs>
  <TotalTime>3</TotalTime>
  <ScaleCrop>false</ScaleCrop>
  <LinksUpToDate>false</LinksUpToDate>
  <CharactersWithSpaces>3654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2022-04-15T01:32:00Z</dcterms:created>
  <dc:creator>Administrator</dc:creator>
  <cp:lastModifiedBy>茶叶蛋铺</cp:lastModifiedBy>
  <dcterms:modified xsi:type="dcterms:W3CDTF">2022-04-28T09:06:02Z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6CD3BBC716C2468DBABF45DF75FA7A66</vt:lpwstr>
  </property>
  <property fmtid="{D5CDD505-2E9C-101B-9397-08002B2CF9AE}" pid="4" name="commondata">
    <vt:lpwstr>eyJoZGlkIjoiODFjODc1ZmYxZGE0YTgyYTI2OWJhNzU0NTFkYWE0MzgifQ==</vt:lpwstr>
  </property>
</Properties>
</file>