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957B9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1" w:name="_GoBack"/>
      <w:bookmarkEnd w:id="1"/>
      <w:bookmarkStart w:id="0" w:name="_Hlk20728872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52CC86B9">
      <w:pPr>
        <w:pStyle w:val="39"/>
        <w:rPr>
          <w:rFonts w:hint="eastAsia" w:ascii="黑体" w:hAnsi="黑体" w:eastAsia="黑体"/>
          <w:bCs/>
          <w:sz w:val="21"/>
          <w:szCs w:val="21"/>
        </w:rPr>
      </w:pPr>
    </w:p>
    <w:p w14:paraId="1AD70AE8">
      <w:pPr>
        <w:pStyle w:val="39"/>
        <w:spacing w:line="560" w:lineRule="exact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《联合国及国际组织公共采购实务培训》课程安排</w:t>
      </w:r>
    </w:p>
    <w:p w14:paraId="46CA30AF">
      <w:pPr>
        <w:pStyle w:val="39"/>
        <w:jc w:val="center"/>
        <w:rPr>
          <w:rFonts w:hint="eastAsia" w:ascii="华文中宋" w:hAnsi="华文中宋" w:eastAsia="华文中宋"/>
          <w:bCs/>
          <w:sz w:val="24"/>
        </w:rPr>
      </w:pPr>
    </w:p>
    <w:bookmarkEnd w:id="0"/>
    <w:tbl>
      <w:tblPr>
        <w:tblStyle w:val="43"/>
        <w:tblW w:w="0" w:type="auto"/>
        <w:tblInd w:w="0" w:type="dxa"/>
        <w:tblBorders>
          <w:top w:val="single" w:color="156082" w:sz="4" w:space="0"/>
          <w:left w:val="single" w:color="156082" w:sz="4" w:space="0"/>
          <w:bottom w:val="single" w:color="156082" w:sz="4" w:space="0"/>
          <w:right w:val="single" w:color="156082" w:sz="4" w:space="0"/>
          <w:insideH w:val="single" w:color="156082" w:sz="6" w:space="0"/>
          <w:insideV w:val="single" w:color="156082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7025"/>
      </w:tblGrid>
      <w:tr w14:paraId="1FD20436">
        <w:tblPrEx>
          <w:tblBorders>
            <w:top w:val="single" w:color="156082" w:sz="4" w:space="0"/>
            <w:left w:val="single" w:color="156082" w:sz="4" w:space="0"/>
            <w:bottom w:val="single" w:color="156082" w:sz="4" w:space="0"/>
            <w:right w:val="single" w:color="156082" w:sz="4" w:space="0"/>
            <w:insideH w:val="single" w:color="156082" w:sz="6" w:space="0"/>
            <w:insideV w:val="single" w:color="15608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56082"/>
            <w:vAlign w:val="center"/>
          </w:tcPr>
          <w:p w14:paraId="5CA9DA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FFFFFF"/>
                <w:sz w:val="24"/>
                <w:szCs w:val="24"/>
              </w:rPr>
              <w:t>时间</w:t>
            </w:r>
          </w:p>
        </w:tc>
        <w:tc>
          <w:tcPr>
            <w:tcW w:w="7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56082"/>
            <w:vAlign w:val="center"/>
          </w:tcPr>
          <w:p w14:paraId="7B41A1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FFFFFF"/>
                <w:sz w:val="24"/>
                <w:szCs w:val="24"/>
              </w:rPr>
              <w:t>培训内容</w:t>
            </w:r>
          </w:p>
        </w:tc>
      </w:tr>
      <w:tr w14:paraId="68C0C39B">
        <w:tblPrEx>
          <w:tblBorders>
            <w:top w:val="single" w:color="156082" w:sz="4" w:space="0"/>
            <w:left w:val="single" w:color="156082" w:sz="4" w:space="0"/>
            <w:bottom w:val="single" w:color="156082" w:sz="4" w:space="0"/>
            <w:right w:val="single" w:color="156082" w:sz="4" w:space="0"/>
            <w:insideH w:val="single" w:color="156082" w:sz="6" w:space="0"/>
            <w:insideV w:val="single" w:color="15608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000000" w:themeColor="text1" w:sz="4" w:space="0"/>
            </w:tcBorders>
            <w:vAlign w:val="center"/>
          </w:tcPr>
          <w:p w14:paraId="56F847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8"/>
                <w:szCs w:val="32"/>
              </w:rPr>
              <w:t>第一天</w:t>
            </w:r>
          </w:p>
        </w:tc>
        <w:tc>
          <w:tcPr>
            <w:tcW w:w="567" w:type="dxa"/>
            <w:tcBorders>
              <w:top w:val="single" w:color="000000" w:themeColor="text1" w:sz="4" w:space="0"/>
            </w:tcBorders>
            <w:vAlign w:val="center"/>
          </w:tcPr>
          <w:p w14:paraId="0DE0FE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32"/>
              </w:rPr>
              <w:t>上午</w:t>
            </w:r>
          </w:p>
        </w:tc>
        <w:tc>
          <w:tcPr>
            <w:tcW w:w="7025" w:type="dxa"/>
            <w:tcBorders>
              <w:top w:val="single" w:color="000000" w:themeColor="text1" w:sz="4" w:space="0"/>
            </w:tcBorders>
          </w:tcPr>
          <w:p w14:paraId="0B95F642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开班仪式：主办单位领导致辞</w:t>
            </w:r>
          </w:p>
          <w:p w14:paraId="1314EE30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专题1：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解读</w:t>
            </w: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联合国及国际组织公共采购概况</w:t>
            </w:r>
          </w:p>
          <w:p w14:paraId="2502615C">
            <w:pPr>
              <w:spacing w:line="360" w:lineRule="exact"/>
              <w:ind w:firstLine="0" w:firstLineChars="0"/>
              <w:jc w:val="left"/>
              <w:rPr>
                <w:rFonts w:hint="eastAsia" w:cs="Times New Roman"/>
                <w:sz w:val="24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全面建立联合国及国际组织采购（UNIPP）完整框架，解读现实市场总体情况；采购主体、特征及其与贸易的比较分析等</w:t>
            </w:r>
          </w:p>
          <w:p w14:paraId="675DC98E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专题2：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分析</w:t>
            </w: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国际公共采购现状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与</w:t>
            </w: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发展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趋势</w:t>
            </w:r>
          </w:p>
          <w:p w14:paraId="140A4333">
            <w:pPr>
              <w:spacing w:line="360" w:lineRule="exact"/>
              <w:ind w:firstLine="0" w:firstLine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解读近3年《联合国采购年度报告》及数据，分析采购现状、</w:t>
            </w:r>
            <w:r>
              <w:rPr>
                <w:rFonts w:cs="Times New Roman"/>
                <w:sz w:val="24"/>
                <w:szCs w:val="28"/>
              </w:rPr>
              <w:t>总体规模</w:t>
            </w:r>
            <w:r>
              <w:rPr>
                <w:rFonts w:hint="eastAsia" w:cs="Times New Roman"/>
                <w:sz w:val="24"/>
                <w:szCs w:val="28"/>
              </w:rPr>
              <w:t>与采购品类；解读企业如何布局参与国际公共采购（UNIPP）</w:t>
            </w:r>
          </w:p>
        </w:tc>
      </w:tr>
      <w:tr w14:paraId="05058676">
        <w:tblPrEx>
          <w:tblBorders>
            <w:top w:val="single" w:color="156082" w:sz="4" w:space="0"/>
            <w:left w:val="single" w:color="156082" w:sz="4" w:space="0"/>
            <w:bottom w:val="single" w:color="156082" w:sz="4" w:space="0"/>
            <w:right w:val="single" w:color="156082" w:sz="4" w:space="0"/>
            <w:insideH w:val="single" w:color="156082" w:sz="6" w:space="0"/>
            <w:insideV w:val="single" w:color="15608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61D07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B471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32"/>
              </w:rPr>
              <w:t>下午</w:t>
            </w:r>
          </w:p>
        </w:tc>
        <w:tc>
          <w:tcPr>
            <w:tcW w:w="7025" w:type="dxa"/>
          </w:tcPr>
          <w:p w14:paraId="3F769661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专题3：解析国际公共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采购</w:t>
            </w: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品类、UNSPSC编码与采购案例</w:t>
            </w:r>
          </w:p>
          <w:p w14:paraId="4373EFFD">
            <w:pPr>
              <w:spacing w:line="360" w:lineRule="exact"/>
              <w:ind w:firstLine="0" w:firstLineChars="0"/>
              <w:jc w:val="left"/>
              <w:rPr>
                <w:rFonts w:hint="eastAsia" w:cs="Times New Roman"/>
                <w:sz w:val="24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分析《</w:t>
            </w:r>
            <w:r>
              <w:rPr>
                <w:rFonts w:cs="Times New Roman"/>
                <w:sz w:val="24"/>
                <w:szCs w:val="28"/>
              </w:rPr>
              <w:t>联合国商品及服务编码（UNSPSC）</w:t>
            </w:r>
            <w:r>
              <w:rPr>
                <w:rFonts w:hint="eastAsia" w:cs="Times New Roman"/>
                <w:sz w:val="24"/>
                <w:szCs w:val="28"/>
              </w:rPr>
              <w:t>》及对应采购案例</w:t>
            </w:r>
          </w:p>
          <w:p w14:paraId="51CA9433">
            <w:pPr>
              <w:spacing w:line="360" w:lineRule="exact"/>
              <w:ind w:firstLine="0" w:firstLineChars="0"/>
              <w:jc w:val="left"/>
              <w:rPr>
                <w:rFonts w:hint="eastAsia" w:cs="Times New Roman"/>
                <w:sz w:val="24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查询对应UNSPSC编码，及检索联合国《采购招标文件》</w:t>
            </w:r>
          </w:p>
          <w:p w14:paraId="63A459D1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专题4：解析招标采购全流程与评标规则</w:t>
            </w:r>
          </w:p>
          <w:p w14:paraId="33169958">
            <w:pPr>
              <w:spacing w:line="360" w:lineRule="exact"/>
              <w:ind w:firstLine="0" w:firstLine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解读国际公共招投标全流程及4种招标类型，解读《评标流程方法》</w:t>
            </w:r>
          </w:p>
        </w:tc>
      </w:tr>
      <w:tr w14:paraId="464DDD95">
        <w:tblPrEx>
          <w:tblBorders>
            <w:top w:val="single" w:color="156082" w:sz="4" w:space="0"/>
            <w:left w:val="single" w:color="156082" w:sz="4" w:space="0"/>
            <w:bottom w:val="single" w:color="156082" w:sz="4" w:space="0"/>
            <w:right w:val="single" w:color="156082" w:sz="4" w:space="0"/>
            <w:insideH w:val="single" w:color="156082" w:sz="6" w:space="0"/>
            <w:insideV w:val="single" w:color="15608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400406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8"/>
                <w:szCs w:val="32"/>
              </w:rPr>
              <w:t>第二天</w:t>
            </w:r>
          </w:p>
        </w:tc>
        <w:tc>
          <w:tcPr>
            <w:tcW w:w="567" w:type="dxa"/>
            <w:vAlign w:val="center"/>
          </w:tcPr>
          <w:p w14:paraId="7589A1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32"/>
              </w:rPr>
              <w:t>上午</w:t>
            </w:r>
          </w:p>
        </w:tc>
        <w:tc>
          <w:tcPr>
            <w:tcW w:w="7025" w:type="dxa"/>
            <w:vAlign w:val="center"/>
          </w:tcPr>
          <w:p w14:paraId="3C163BBF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专题5：解读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投标</w:t>
            </w: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流程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实务</w:t>
            </w: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与案例分析</w:t>
            </w:r>
          </w:p>
          <w:p w14:paraId="3BFED3D9">
            <w:pPr>
              <w:spacing w:line="360" w:lineRule="exact"/>
              <w:ind w:firstLine="0" w:firstLineChars="0"/>
              <w:jc w:val="left"/>
              <w:rPr>
                <w:rFonts w:hint="eastAsia" w:cs="Times New Roman"/>
                <w:sz w:val="24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实务：精准检索采购信息、分析《招标文件》技术标准、商务要求等要点；对照《评标流程方法》讲授撰写《投标文件》要点</w:t>
            </w:r>
          </w:p>
          <w:p w14:paraId="3A11EDEB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专题6：解读联合国注册供应商的认证与管理</w:t>
            </w:r>
          </w:p>
          <w:p w14:paraId="5CE13227">
            <w:pPr>
              <w:spacing w:line="360" w:lineRule="exact"/>
              <w:ind w:firstLine="0" w:firstLine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解读《联合国供应商守则》，注册、等级与投标范围、管理与禁止行为</w:t>
            </w:r>
          </w:p>
        </w:tc>
      </w:tr>
      <w:tr w14:paraId="208106F5">
        <w:tblPrEx>
          <w:tblBorders>
            <w:top w:val="single" w:color="156082" w:sz="4" w:space="0"/>
            <w:left w:val="single" w:color="156082" w:sz="4" w:space="0"/>
            <w:bottom w:val="single" w:color="156082" w:sz="4" w:space="0"/>
            <w:right w:val="single" w:color="156082" w:sz="4" w:space="0"/>
            <w:insideH w:val="single" w:color="156082" w:sz="6" w:space="0"/>
            <w:insideV w:val="single" w:color="15608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43A67A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A874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32"/>
              </w:rPr>
              <w:t>下午</w:t>
            </w:r>
          </w:p>
        </w:tc>
        <w:tc>
          <w:tcPr>
            <w:tcW w:w="7025" w:type="dxa"/>
            <w:vAlign w:val="center"/>
          </w:tcPr>
          <w:p w14:paraId="3C7CABE6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专题7：解读“联贸云国际公共采购一站式服务平台”</w:t>
            </w:r>
          </w:p>
          <w:p w14:paraId="15DB6515">
            <w:pPr>
              <w:spacing w:line="360" w:lineRule="exact"/>
              <w:ind w:firstLine="0" w:firstLineChars="0"/>
              <w:jc w:val="left"/>
              <w:rPr>
                <w:rFonts w:hint="eastAsia" w:cs="Times New Roman"/>
                <w:sz w:val="24"/>
                <w:szCs w:val="28"/>
              </w:rPr>
            </w:pPr>
            <w:r>
              <w:rPr>
                <w:rFonts w:hint="eastAsia" w:cs="Times New Roman"/>
                <w:sz w:val="24"/>
                <w:szCs w:val="28"/>
              </w:rPr>
              <w:t>平台“注册即获得”的建设理念，国际公共采购信息、政策法规、国际规则等关键信息，和企业招投标服务、企业出海生态服务等资源聚合平台</w:t>
            </w:r>
          </w:p>
          <w:p w14:paraId="1CC197E5">
            <w:pPr>
              <w:widowControl/>
              <w:tabs>
                <w:tab w:val="left" w:pos="993"/>
              </w:tabs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专题8：</w:t>
            </w:r>
            <w:r>
              <w:rPr>
                <w:rFonts w:ascii="微软雅黑" w:hAnsi="微软雅黑" w:eastAsia="微软雅黑" w:cs="Times New Roman"/>
                <w:b/>
                <w:color w:val="156082"/>
                <w:sz w:val="24"/>
                <w:szCs w:val="24"/>
              </w:rPr>
              <w:t>企业出海</w:t>
            </w:r>
            <w:r>
              <w:rPr>
                <w:rFonts w:hint="eastAsia" w:ascii="微软雅黑" w:hAnsi="微软雅黑" w:eastAsia="微软雅黑" w:cs="Times New Roman"/>
                <w:b/>
                <w:color w:val="156082"/>
                <w:sz w:val="24"/>
                <w:szCs w:val="24"/>
              </w:rPr>
              <w:t>新兴市场分析</w:t>
            </w:r>
          </w:p>
          <w:p w14:paraId="49ECE7AF">
            <w:pPr>
              <w:widowControl/>
              <w:spacing w:line="360" w:lineRule="exact"/>
              <w:ind w:firstLine="0" w:firstLineChars="0"/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解读企业出海</w:t>
            </w:r>
            <w:r>
              <w:rPr>
                <w:rFonts w:hint="eastAsia" w:cs="Times New Roman"/>
                <w:sz w:val="24"/>
                <w:szCs w:val="28"/>
              </w:rPr>
              <w:t>战略，</w:t>
            </w:r>
            <w:r>
              <w:rPr>
                <w:rFonts w:cs="Times New Roman"/>
                <w:sz w:val="24"/>
                <w:szCs w:val="28"/>
              </w:rPr>
              <w:t>品牌出海、标准出海</w:t>
            </w:r>
            <w:r>
              <w:rPr>
                <w:rFonts w:hint="eastAsia" w:cs="Times New Roman"/>
                <w:sz w:val="24"/>
                <w:szCs w:val="28"/>
              </w:rPr>
              <w:t>的底层逻辑和</w:t>
            </w:r>
            <w:r>
              <w:rPr>
                <w:rFonts w:cs="Times New Roman"/>
                <w:sz w:val="24"/>
                <w:szCs w:val="28"/>
              </w:rPr>
              <w:t>策略</w:t>
            </w:r>
            <w:r>
              <w:rPr>
                <w:rFonts w:hint="eastAsia" w:cs="Times New Roman"/>
                <w:sz w:val="24"/>
                <w:szCs w:val="28"/>
              </w:rPr>
              <w:t>；企业出海</w:t>
            </w:r>
            <w:r>
              <w:rPr>
                <w:rFonts w:cs="Times New Roman"/>
                <w:sz w:val="24"/>
                <w:szCs w:val="28"/>
              </w:rPr>
              <w:t>地区国别分析，</w:t>
            </w:r>
            <w:r>
              <w:rPr>
                <w:rFonts w:hint="eastAsia" w:cs="Times New Roman"/>
                <w:sz w:val="24"/>
                <w:szCs w:val="28"/>
              </w:rPr>
              <w:t>包括APEC、RCEP、金砖国家、东盟、北非与西亚、拉美市场等地区的经贸概要速览、</w:t>
            </w:r>
            <w:r>
              <w:rPr>
                <w:rFonts w:cs="Times New Roman"/>
                <w:sz w:val="24"/>
                <w:szCs w:val="28"/>
              </w:rPr>
              <w:t>出海机会与挑战</w:t>
            </w:r>
          </w:p>
        </w:tc>
      </w:tr>
    </w:tbl>
    <w:p w14:paraId="7CA29F74">
      <w:pPr>
        <w:pStyle w:val="39"/>
        <w:spacing w:line="480" w:lineRule="exact"/>
        <w:ind w:right="252" w:rightChars="84"/>
        <w:jc w:val="righ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注：具体以培训现场安排为准</w:t>
      </w:r>
    </w:p>
    <w:p w14:paraId="67AF981C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br w:type="page"/>
      </w:r>
    </w:p>
    <w:p w14:paraId="459892EA">
      <w:pPr>
        <w:spacing w:line="600" w:lineRule="exact"/>
        <w:ind w:firstLine="0" w:firstLineChars="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948E318">
      <w:pPr>
        <w:spacing w:line="240" w:lineRule="auto"/>
        <w:ind w:firstLine="420"/>
        <w:rPr>
          <w:rFonts w:hint="eastAsia"/>
          <w:sz w:val="21"/>
          <w:szCs w:val="21"/>
        </w:rPr>
      </w:pPr>
    </w:p>
    <w:p w14:paraId="4C3CB927">
      <w:pPr>
        <w:spacing w:line="600" w:lineRule="exact"/>
        <w:ind w:firstLine="0" w:firstLineChars="0"/>
        <w:jc w:val="center"/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  <w:t>参会回执</w:t>
      </w:r>
    </w:p>
    <w:p w14:paraId="5097F82A">
      <w:pPr>
        <w:spacing w:line="400" w:lineRule="exact"/>
        <w:ind w:firstLine="880"/>
        <w:jc w:val="center"/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</w:pPr>
    </w:p>
    <w:tbl>
      <w:tblPr>
        <w:tblStyle w:val="16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915"/>
        <w:gridCol w:w="1980"/>
        <w:gridCol w:w="1740"/>
        <w:gridCol w:w="1935"/>
        <w:gridCol w:w="1701"/>
      </w:tblGrid>
      <w:tr w14:paraId="0788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184BC8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位</w:t>
            </w:r>
          </w:p>
        </w:tc>
        <w:tc>
          <w:tcPr>
            <w:tcW w:w="82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202068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5975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701C93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04F737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8CBB38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F71CB2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4D233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   箱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0B9D4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  真</w:t>
            </w:r>
          </w:p>
        </w:tc>
      </w:tr>
      <w:tr w14:paraId="74FC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7505E4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6FCE19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427FDB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2FC841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223B55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4AFDED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72AD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A1DDB8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C3832F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8C6369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CE9BF9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42575B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E04DE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5098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70E3C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49CFAB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B08B9D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E90497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1E6C1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E420C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561E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8C79D5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9DA75A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DE7A7E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D3709D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668DE7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9B25B9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19AC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9B4235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D198D8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586C0B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E156F3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794910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32566D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1D77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24E7C2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DBF237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E801AC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94E738">
            <w:pPr>
              <w:widowControl/>
              <w:autoSpaceDE w:val="0"/>
              <w:spacing w:line="280" w:lineRule="exact"/>
              <w:ind w:firstLine="48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21B2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E91E3C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票</w:t>
            </w:r>
          </w:p>
          <w:p w14:paraId="4D39AF2D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抬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头</w:t>
            </w:r>
          </w:p>
        </w:tc>
        <w:tc>
          <w:tcPr>
            <w:tcW w:w="82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0220D9">
            <w:pPr>
              <w:spacing w:line="280" w:lineRule="exact"/>
              <w:ind w:firstLine="535" w:firstLineChars="223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03FE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45D0A6">
            <w:pPr>
              <w:widowControl/>
              <w:autoSpaceDE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82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62578F">
            <w:pPr>
              <w:spacing w:line="360" w:lineRule="exact"/>
              <w:ind w:firstLine="480"/>
              <w:jc w:val="left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1.本次培训自愿参加，</w:t>
            </w:r>
            <w:r>
              <w:rPr>
                <w:rFonts w:hint="eastAsia" w:cs="仿宋"/>
                <w:b w:val="0"/>
                <w:bCs w:val="0"/>
                <w:color w:val="000000"/>
                <w:sz w:val="24"/>
                <w:szCs w:val="24"/>
              </w:rPr>
              <w:t>请各参会单位于9月22日17:00前将参会回执以传真（010-64626233）、邮件（sdz@cadz.org.cn）或者微信（13911020219、13264378537）等发至我会，</w:t>
            </w:r>
            <w:r>
              <w:rPr>
                <w:rFonts w:hint="eastAsia" w:cs="仿宋"/>
                <w:color w:val="000000"/>
                <w:sz w:val="24"/>
                <w:szCs w:val="24"/>
              </w:rPr>
              <w:t>以便安排会务工作,欢迎来电或加微信索取回执电子版空表。</w:t>
            </w:r>
          </w:p>
          <w:p w14:paraId="56E0AA9E">
            <w:pPr>
              <w:spacing w:line="360" w:lineRule="exact"/>
              <w:ind w:firstLine="480"/>
              <w:jc w:val="left"/>
              <w:rPr>
                <w:rFonts w:hint="eastAsia"/>
              </w:rPr>
            </w:pPr>
            <w:r>
              <w:rPr>
                <w:rFonts w:hint="eastAsia" w:cs="仿宋"/>
                <w:color w:val="000000"/>
                <w:sz w:val="24"/>
                <w:szCs w:val="24"/>
              </w:rPr>
              <w:t>2.培训费可提前银行转账方式缴纳，</w:t>
            </w:r>
            <w:r>
              <w:rPr>
                <w:rFonts w:hint="eastAsia" w:cs="仿宋"/>
                <w:color w:val="000000"/>
                <w:sz w:val="24"/>
                <w:szCs w:val="24"/>
                <w:lang w:eastAsia="zh-CN"/>
              </w:rPr>
              <w:t>由中国开发区协会开具</w:t>
            </w:r>
            <w:r>
              <w:rPr>
                <w:rFonts w:hint="eastAsia" w:cs="仿宋"/>
                <w:color w:val="000000"/>
                <w:sz w:val="24"/>
                <w:szCs w:val="24"/>
              </w:rPr>
              <w:t>发票。</w:t>
            </w:r>
          </w:p>
        </w:tc>
      </w:tr>
    </w:tbl>
    <w:p w14:paraId="4D62F956">
      <w:pPr>
        <w:tabs>
          <w:tab w:val="left" w:pos="993"/>
        </w:tabs>
        <w:spacing w:after="204" w:afterLines="50"/>
        <w:ind w:firstLine="0" w:firstLineChars="0"/>
        <w:rPr>
          <w:rFonts w:hint="eastAsia"/>
        </w:rPr>
      </w:pPr>
    </w:p>
    <w:p w14:paraId="789BC86B">
      <w:pPr>
        <w:widowControl/>
        <w:spacing w:line="240" w:lineRule="auto"/>
        <w:ind w:firstLine="0" w:firstLineChars="0"/>
        <w:jc w:val="lef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284" w:footer="393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094065"/>
      <w:docPartObj>
        <w:docPartGallery w:val="autotext"/>
      </w:docPartObj>
    </w:sdtPr>
    <w:sdtEndPr>
      <w:rPr>
        <w:sz w:val="22"/>
        <w:szCs w:val="22"/>
      </w:rPr>
    </w:sdtEndPr>
    <w:sdtContent>
      <w:p w14:paraId="7216BE94">
        <w:pPr>
          <w:pStyle w:val="12"/>
          <w:ind w:firstLine="0" w:firstLineChars="0"/>
          <w:jc w:val="center"/>
          <w:rPr>
            <w:rFonts w:hint="eastAsia"/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2</w:t>
        </w:r>
        <w:r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9CB15">
    <w:pPr>
      <w:pStyle w:val="1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3085A"/>
    <w:multiLevelType w:val="multilevel"/>
    <w:tmpl w:val="7A63085A"/>
    <w:lvl w:ilvl="0" w:tentative="0">
      <w:start w:val="1"/>
      <w:numFmt w:val="chineseCountingThousand"/>
      <w:pStyle w:val="2"/>
      <w:suff w:val="space"/>
      <w:lvlText w:val="%1、"/>
      <w:lvlJc w:val="left"/>
      <w:pPr>
        <w:ind w:left="2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4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88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332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76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20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64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508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520" w:hanging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F0"/>
    <w:rsid w:val="00010F86"/>
    <w:rsid w:val="00021EBB"/>
    <w:rsid w:val="00022C48"/>
    <w:rsid w:val="0003376E"/>
    <w:rsid w:val="00035280"/>
    <w:rsid w:val="00040892"/>
    <w:rsid w:val="00061049"/>
    <w:rsid w:val="00070116"/>
    <w:rsid w:val="000A1CB8"/>
    <w:rsid w:val="000A613A"/>
    <w:rsid w:val="000C0ED1"/>
    <w:rsid w:val="000E27A2"/>
    <w:rsid w:val="001107FC"/>
    <w:rsid w:val="00126313"/>
    <w:rsid w:val="00132944"/>
    <w:rsid w:val="001358F8"/>
    <w:rsid w:val="00140F1C"/>
    <w:rsid w:val="00142C22"/>
    <w:rsid w:val="00147EA9"/>
    <w:rsid w:val="00156E18"/>
    <w:rsid w:val="00161B6A"/>
    <w:rsid w:val="00185732"/>
    <w:rsid w:val="001B046B"/>
    <w:rsid w:val="001B7E01"/>
    <w:rsid w:val="001C4DEF"/>
    <w:rsid w:val="001C6A96"/>
    <w:rsid w:val="001E5781"/>
    <w:rsid w:val="001F3378"/>
    <w:rsid w:val="00202571"/>
    <w:rsid w:val="00207B78"/>
    <w:rsid w:val="0022056B"/>
    <w:rsid w:val="00234855"/>
    <w:rsid w:val="00247446"/>
    <w:rsid w:val="00250F22"/>
    <w:rsid w:val="0025222C"/>
    <w:rsid w:val="0028185D"/>
    <w:rsid w:val="00283373"/>
    <w:rsid w:val="002858BA"/>
    <w:rsid w:val="002913C3"/>
    <w:rsid w:val="0029736F"/>
    <w:rsid w:val="002A4CC4"/>
    <w:rsid w:val="002A67F7"/>
    <w:rsid w:val="002A6DF1"/>
    <w:rsid w:val="002D35B5"/>
    <w:rsid w:val="002E0C9C"/>
    <w:rsid w:val="002E3AD3"/>
    <w:rsid w:val="00325C98"/>
    <w:rsid w:val="00330783"/>
    <w:rsid w:val="00346E68"/>
    <w:rsid w:val="00362C7E"/>
    <w:rsid w:val="003762B3"/>
    <w:rsid w:val="00381216"/>
    <w:rsid w:val="0039073D"/>
    <w:rsid w:val="003971F4"/>
    <w:rsid w:val="003B5BF9"/>
    <w:rsid w:val="003C58C9"/>
    <w:rsid w:val="003C678E"/>
    <w:rsid w:val="003D1F65"/>
    <w:rsid w:val="003D213F"/>
    <w:rsid w:val="003D42AF"/>
    <w:rsid w:val="003D56A5"/>
    <w:rsid w:val="003D6DD3"/>
    <w:rsid w:val="003E2CFC"/>
    <w:rsid w:val="00403D61"/>
    <w:rsid w:val="00411F10"/>
    <w:rsid w:val="00427DD2"/>
    <w:rsid w:val="00443DC7"/>
    <w:rsid w:val="00444E47"/>
    <w:rsid w:val="00456D8A"/>
    <w:rsid w:val="00460AD9"/>
    <w:rsid w:val="00474164"/>
    <w:rsid w:val="00490A83"/>
    <w:rsid w:val="004B1399"/>
    <w:rsid w:val="004B1A99"/>
    <w:rsid w:val="004B1CD3"/>
    <w:rsid w:val="004B2A7F"/>
    <w:rsid w:val="004D3C91"/>
    <w:rsid w:val="004E4828"/>
    <w:rsid w:val="004E4C90"/>
    <w:rsid w:val="004F20B7"/>
    <w:rsid w:val="004F71C1"/>
    <w:rsid w:val="00501661"/>
    <w:rsid w:val="00505BF3"/>
    <w:rsid w:val="005232FE"/>
    <w:rsid w:val="00523F16"/>
    <w:rsid w:val="00525BE3"/>
    <w:rsid w:val="005375C5"/>
    <w:rsid w:val="005547BD"/>
    <w:rsid w:val="0056089B"/>
    <w:rsid w:val="00571981"/>
    <w:rsid w:val="0057484E"/>
    <w:rsid w:val="00575895"/>
    <w:rsid w:val="0058639C"/>
    <w:rsid w:val="00595CA8"/>
    <w:rsid w:val="00597288"/>
    <w:rsid w:val="005A0024"/>
    <w:rsid w:val="005A3D20"/>
    <w:rsid w:val="005A45F8"/>
    <w:rsid w:val="005B1C7E"/>
    <w:rsid w:val="005B5D3E"/>
    <w:rsid w:val="005C1963"/>
    <w:rsid w:val="005C68B1"/>
    <w:rsid w:val="005C6E96"/>
    <w:rsid w:val="005D0D47"/>
    <w:rsid w:val="006105E7"/>
    <w:rsid w:val="006122E3"/>
    <w:rsid w:val="006212EC"/>
    <w:rsid w:val="00624FE0"/>
    <w:rsid w:val="0063006B"/>
    <w:rsid w:val="006328BB"/>
    <w:rsid w:val="0063593C"/>
    <w:rsid w:val="00644097"/>
    <w:rsid w:val="00654133"/>
    <w:rsid w:val="006552B4"/>
    <w:rsid w:val="00665B19"/>
    <w:rsid w:val="006A477E"/>
    <w:rsid w:val="006B007D"/>
    <w:rsid w:val="006B69D9"/>
    <w:rsid w:val="006C1BCF"/>
    <w:rsid w:val="006C6AD1"/>
    <w:rsid w:val="006D010B"/>
    <w:rsid w:val="006E2EA4"/>
    <w:rsid w:val="0070247A"/>
    <w:rsid w:val="00707205"/>
    <w:rsid w:val="007149ED"/>
    <w:rsid w:val="00717B79"/>
    <w:rsid w:val="007308C8"/>
    <w:rsid w:val="00730EF5"/>
    <w:rsid w:val="0073404C"/>
    <w:rsid w:val="007351EF"/>
    <w:rsid w:val="00736B27"/>
    <w:rsid w:val="007375A7"/>
    <w:rsid w:val="0074197D"/>
    <w:rsid w:val="00754EF7"/>
    <w:rsid w:val="007647EB"/>
    <w:rsid w:val="00776300"/>
    <w:rsid w:val="007815B2"/>
    <w:rsid w:val="0079001B"/>
    <w:rsid w:val="007A23CF"/>
    <w:rsid w:val="007A68A7"/>
    <w:rsid w:val="007C5F0A"/>
    <w:rsid w:val="007D43D8"/>
    <w:rsid w:val="007D6AC5"/>
    <w:rsid w:val="007E5242"/>
    <w:rsid w:val="007F2DBB"/>
    <w:rsid w:val="007F6E5B"/>
    <w:rsid w:val="00806CC5"/>
    <w:rsid w:val="008122B6"/>
    <w:rsid w:val="00813C01"/>
    <w:rsid w:val="008154C2"/>
    <w:rsid w:val="008451CB"/>
    <w:rsid w:val="008451D6"/>
    <w:rsid w:val="0085105C"/>
    <w:rsid w:val="00860447"/>
    <w:rsid w:val="008617B3"/>
    <w:rsid w:val="00862714"/>
    <w:rsid w:val="00864274"/>
    <w:rsid w:val="008812AB"/>
    <w:rsid w:val="00884CD3"/>
    <w:rsid w:val="008A495F"/>
    <w:rsid w:val="008B6B9C"/>
    <w:rsid w:val="008C2143"/>
    <w:rsid w:val="008C5CF1"/>
    <w:rsid w:val="008D5482"/>
    <w:rsid w:val="008F334C"/>
    <w:rsid w:val="008F7A74"/>
    <w:rsid w:val="009028E4"/>
    <w:rsid w:val="00905FCC"/>
    <w:rsid w:val="0092416D"/>
    <w:rsid w:val="00933802"/>
    <w:rsid w:val="009363DB"/>
    <w:rsid w:val="00937BCA"/>
    <w:rsid w:val="00946FC8"/>
    <w:rsid w:val="009602A8"/>
    <w:rsid w:val="00960DE8"/>
    <w:rsid w:val="0099331C"/>
    <w:rsid w:val="009C131F"/>
    <w:rsid w:val="00A024E9"/>
    <w:rsid w:val="00A1716D"/>
    <w:rsid w:val="00A232C3"/>
    <w:rsid w:val="00A26F77"/>
    <w:rsid w:val="00A32112"/>
    <w:rsid w:val="00A322C7"/>
    <w:rsid w:val="00A33738"/>
    <w:rsid w:val="00A36ED2"/>
    <w:rsid w:val="00A424C6"/>
    <w:rsid w:val="00A53DF1"/>
    <w:rsid w:val="00A540FB"/>
    <w:rsid w:val="00A54B1D"/>
    <w:rsid w:val="00A75926"/>
    <w:rsid w:val="00A76C1B"/>
    <w:rsid w:val="00A8013F"/>
    <w:rsid w:val="00A879B7"/>
    <w:rsid w:val="00A90474"/>
    <w:rsid w:val="00A9306A"/>
    <w:rsid w:val="00AB67E4"/>
    <w:rsid w:val="00AC0FB9"/>
    <w:rsid w:val="00AC6065"/>
    <w:rsid w:val="00AF437C"/>
    <w:rsid w:val="00B01CF7"/>
    <w:rsid w:val="00B03DE2"/>
    <w:rsid w:val="00B138D2"/>
    <w:rsid w:val="00B14085"/>
    <w:rsid w:val="00B30B4E"/>
    <w:rsid w:val="00B31311"/>
    <w:rsid w:val="00B32740"/>
    <w:rsid w:val="00B34E38"/>
    <w:rsid w:val="00B46786"/>
    <w:rsid w:val="00B510B5"/>
    <w:rsid w:val="00B6441B"/>
    <w:rsid w:val="00B70BBA"/>
    <w:rsid w:val="00B7171D"/>
    <w:rsid w:val="00B71DD7"/>
    <w:rsid w:val="00B85126"/>
    <w:rsid w:val="00B950F0"/>
    <w:rsid w:val="00BA3799"/>
    <w:rsid w:val="00BA38E7"/>
    <w:rsid w:val="00BB4808"/>
    <w:rsid w:val="00BC0D8C"/>
    <w:rsid w:val="00BC4B53"/>
    <w:rsid w:val="00BD534A"/>
    <w:rsid w:val="00BF653D"/>
    <w:rsid w:val="00C200F4"/>
    <w:rsid w:val="00C26326"/>
    <w:rsid w:val="00C263A6"/>
    <w:rsid w:val="00C269F0"/>
    <w:rsid w:val="00C26C00"/>
    <w:rsid w:val="00C36C5D"/>
    <w:rsid w:val="00C476E5"/>
    <w:rsid w:val="00C64956"/>
    <w:rsid w:val="00C87285"/>
    <w:rsid w:val="00CA21A6"/>
    <w:rsid w:val="00CA4C5A"/>
    <w:rsid w:val="00CA5754"/>
    <w:rsid w:val="00CB01AD"/>
    <w:rsid w:val="00CB0973"/>
    <w:rsid w:val="00CB67E4"/>
    <w:rsid w:val="00CC20AC"/>
    <w:rsid w:val="00CD2E2F"/>
    <w:rsid w:val="00CE6F9B"/>
    <w:rsid w:val="00CF0BEA"/>
    <w:rsid w:val="00CF66B8"/>
    <w:rsid w:val="00D03132"/>
    <w:rsid w:val="00D1104E"/>
    <w:rsid w:val="00D1715B"/>
    <w:rsid w:val="00D2141E"/>
    <w:rsid w:val="00D216E4"/>
    <w:rsid w:val="00D33348"/>
    <w:rsid w:val="00D43E56"/>
    <w:rsid w:val="00D47231"/>
    <w:rsid w:val="00D47585"/>
    <w:rsid w:val="00D5236B"/>
    <w:rsid w:val="00D54DE7"/>
    <w:rsid w:val="00D61100"/>
    <w:rsid w:val="00D71E07"/>
    <w:rsid w:val="00D915EC"/>
    <w:rsid w:val="00DA20A0"/>
    <w:rsid w:val="00DB0634"/>
    <w:rsid w:val="00DB2FD4"/>
    <w:rsid w:val="00DC5619"/>
    <w:rsid w:val="00DD297C"/>
    <w:rsid w:val="00DE13FA"/>
    <w:rsid w:val="00DE58F8"/>
    <w:rsid w:val="00DF26ED"/>
    <w:rsid w:val="00E017DB"/>
    <w:rsid w:val="00E338DC"/>
    <w:rsid w:val="00E43777"/>
    <w:rsid w:val="00E460DC"/>
    <w:rsid w:val="00E71CF4"/>
    <w:rsid w:val="00E773AC"/>
    <w:rsid w:val="00E97466"/>
    <w:rsid w:val="00EA0268"/>
    <w:rsid w:val="00EA1443"/>
    <w:rsid w:val="00EB06DD"/>
    <w:rsid w:val="00ED2A9B"/>
    <w:rsid w:val="00EF32FA"/>
    <w:rsid w:val="00F0571F"/>
    <w:rsid w:val="00F43BB4"/>
    <w:rsid w:val="00F45961"/>
    <w:rsid w:val="00F53751"/>
    <w:rsid w:val="00F57E83"/>
    <w:rsid w:val="00F66A3B"/>
    <w:rsid w:val="00F73CDB"/>
    <w:rsid w:val="00F825DB"/>
    <w:rsid w:val="00F96C53"/>
    <w:rsid w:val="00FA2087"/>
    <w:rsid w:val="00FA7C9C"/>
    <w:rsid w:val="00FB3248"/>
    <w:rsid w:val="00FB589E"/>
    <w:rsid w:val="00FC75D8"/>
    <w:rsid w:val="00FD2DC2"/>
    <w:rsid w:val="01EE7C08"/>
    <w:rsid w:val="025D1B2A"/>
    <w:rsid w:val="08536A17"/>
    <w:rsid w:val="09B23C11"/>
    <w:rsid w:val="0BD21ADF"/>
    <w:rsid w:val="0DE2190D"/>
    <w:rsid w:val="0F670FFA"/>
    <w:rsid w:val="0F98099D"/>
    <w:rsid w:val="10D97CD5"/>
    <w:rsid w:val="152F25BA"/>
    <w:rsid w:val="199E7D0E"/>
    <w:rsid w:val="26EC030B"/>
    <w:rsid w:val="27C76682"/>
    <w:rsid w:val="2B7545B5"/>
    <w:rsid w:val="2D3A14AE"/>
    <w:rsid w:val="30F66E22"/>
    <w:rsid w:val="33DD4CD9"/>
    <w:rsid w:val="3547171F"/>
    <w:rsid w:val="360149C3"/>
    <w:rsid w:val="37E97687"/>
    <w:rsid w:val="3F8939E5"/>
    <w:rsid w:val="46022BE9"/>
    <w:rsid w:val="48EC2551"/>
    <w:rsid w:val="496343EE"/>
    <w:rsid w:val="4C8F59B5"/>
    <w:rsid w:val="4E0E6D36"/>
    <w:rsid w:val="539E78F5"/>
    <w:rsid w:val="58164938"/>
    <w:rsid w:val="5EF66276"/>
    <w:rsid w:val="5FC20D54"/>
    <w:rsid w:val="70E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600" w:firstLineChars="200"/>
      <w:jc w:val="both"/>
    </w:pPr>
    <w:rPr>
      <w:rFonts w:ascii="仿宋" w:hAnsi="仿宋" w:eastAsia="仿宋" w:cstheme="minorBidi"/>
      <w:kern w:val="2"/>
      <w:sz w:val="30"/>
      <w:szCs w:val="30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numPr>
        <w:ilvl w:val="0"/>
        <w:numId w:val="1"/>
      </w:numPr>
      <w:tabs>
        <w:tab w:val="left" w:pos="1418"/>
      </w:tabs>
      <w:ind w:firstLine="0" w:firstLineChars="0"/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ascii="黑体" w:hAnsi="黑体" w:eastAsia="黑体"/>
      <w:sz w:val="30"/>
      <w:szCs w:val="30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Table Paragraph"/>
    <w:basedOn w:val="1"/>
    <w:qFormat/>
    <w:uiPriority w:val="1"/>
    <w:pPr>
      <w:autoSpaceDE w:val="0"/>
      <w:autoSpaceDN w:val="0"/>
      <w:spacing w:line="240" w:lineRule="auto"/>
    </w:pPr>
    <w:rPr>
      <w:rFonts w:ascii="黑体" w:hAnsi="黑体" w:eastAsia="黑体" w:cs="黑体"/>
      <w:kern w:val="0"/>
      <w:szCs w:val="22"/>
      <w:lang w:val="zh-CN" w:bidi="zh-CN"/>
      <w14:ligatures w14:val="none"/>
    </w:rPr>
  </w:style>
  <w:style w:type="paragraph" w:styleId="39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40">
    <w:name w:val="页眉 字符"/>
    <w:basedOn w:val="18"/>
    <w:link w:val="13"/>
    <w:qFormat/>
    <w:uiPriority w:val="99"/>
    <w:rPr>
      <w:rFonts w:ascii="仿宋" w:hAnsi="仿宋" w:eastAsia="仿宋"/>
      <w:sz w:val="18"/>
      <w:szCs w:val="18"/>
    </w:rPr>
  </w:style>
  <w:style w:type="character" w:customStyle="1" w:styleId="41">
    <w:name w:val="页脚 字符"/>
    <w:basedOn w:val="18"/>
    <w:link w:val="12"/>
    <w:qFormat/>
    <w:uiPriority w:val="99"/>
    <w:rPr>
      <w:rFonts w:ascii="仿宋" w:hAnsi="仿宋" w:eastAsia="仿宋"/>
      <w:sz w:val="18"/>
      <w:szCs w:val="18"/>
    </w:rPr>
  </w:style>
  <w:style w:type="character" w:customStyle="1" w:styleId="42">
    <w:name w:val="日期 字符"/>
    <w:basedOn w:val="18"/>
    <w:link w:val="11"/>
    <w:semiHidden/>
    <w:qFormat/>
    <w:uiPriority w:val="99"/>
    <w:rPr>
      <w:rFonts w:ascii="仿宋" w:hAnsi="仿宋" w:eastAsia="仿宋"/>
      <w:sz w:val="30"/>
      <w:szCs w:val="30"/>
    </w:rPr>
  </w:style>
  <w:style w:type="table" w:customStyle="1" w:styleId="43">
    <w:name w:val="网格型1"/>
    <w:basedOn w:val="16"/>
    <w:qFormat/>
    <w:uiPriority w:val="39"/>
    <w:rPr>
      <w:kern w:val="2"/>
      <w:sz w:val="22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1081</Words>
  <Characters>1173</Characters>
  <Lines>106</Lines>
  <Paragraphs>93</Paragraphs>
  <TotalTime>28</TotalTime>
  <ScaleCrop>false</ScaleCrop>
  <LinksUpToDate>false</LinksUpToDate>
  <CharactersWithSpaces>1190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2025-08-28T08:00:00Z</dcterms:created>
  <dc:creator>主任 宋</dc:creator>
  <cp:lastModifiedBy>中国开发区协会-郭勇</cp:lastModifiedBy>
  <cp:lastPrinted>2025-09-02T03:06:00Z</cp:lastPrinted>
  <dcterms:modified xsi:type="dcterms:W3CDTF">2025-09-02T05:19:19Z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eyJoZGlkIjoiZmJlYmQ1YWU5YjA5NzQ5YzU5NDhjN2JhNmRmOTVhMTUiLCJ1c2VySWQiOiIxNjM3Njg5MjMyIn0=</vt:lpwstr>
  </property>
  <property fmtid="{D5CDD505-2E9C-101B-9397-08002B2CF9AE}" pid="3" name="KSOProductBuildVer">
    <vt:lpwstr>2052-12.1.0.21915</vt:lpwstr>
  </property>
  <property fmtid="{D5CDD505-2E9C-101B-9397-08002B2CF9AE}" pid="4" name="ICV">
    <vt:lpwstr>F5D29C1EBF134A5582EB642E4B600A1E_13</vt:lpwstr>
  </property>
</Properties>
</file>